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Държавен изпит по Маркетингов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ФММ-КМА-М-901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ФММ-КМА-М-901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/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10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5783ED19" w:rsidR="002E5D93" w:rsidRPr="009A1AF2" w:rsidRDefault="00487F0F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Онлайн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тестове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модули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за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самоподготовка</w:t>
            </w:r>
          </w:p>
        </w:tc>
        <w:tc>
          <w:tcPr>
            <w:tcW w:w="4955" w:type="dxa"/>
            <w:vAlign w:val="center"/>
          </w:tcPr>
          <w:p w14:paraId="5616908A" w14:textId="24678841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365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375</w:t>
            </w:r>
          </w:p>
        </w:tc>
      </w:tr>
    </w:tbl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Grid>
        <w:gridCol/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Критерий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Тежест на критерия</w:t>
              <w:br/>
              <w:t xml:space="preserve">(% от комплексната оценка)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Познаване на концептуалните основи на стратегическия маркетингов мениджмънт.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20%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Знания и умения за прилагане на аналитични инструменти за подпомагане на маркетингови решения.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20%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Придобиване на компетенции за управляване на успешни брандове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20%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Познаване спецификите на маркетинговите инструменти в дигитална среда.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20%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Познаване на подходите за постигане на висока ефективност на маркетинговите дейности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20%</w:t>
            </w:r>
          </w:p>
        </w:tc>
      </w:tr>
      <w:tr>
        <w:trPr/>
        <w:tc>
          <w:tcPr>
            <w:vAlign w:val="center"/>
            <w:shd w:val="clear" w:fill="dddddd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Общо за дисциплината: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100%</w:t>
            </w:r>
          </w:p>
        </w:tc>
      </w:tr>
    </w:tbl>
    <w:p w14:paraId="129669A5" w14:textId="77777777" w:rsidR="009943E5" w:rsidRPr="008633A2" w:rsidRDefault="009943E5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color w:val="232323"/>
          <w:spacing w:val="-13"/>
          <w:sz w:val="24"/>
          <w:szCs w:val="24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5EE6DF38" w:rsidR="00922E7B" w:rsidRPr="00C10B36" w:rsidRDefault="00AB0FD7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ab/>
      </w:r>
    </w:p>
    <w:p w14:paraId="3D780F6B" w14:textId="7E0764B4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Провеждането на държавния изпит цели да се постави обективна комплексна оценка за цялостната професионална подготовка на студентите от магистърска програма „Маркетингов мениджмънт“.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Подходът, който е възприет, дава възможност да се разкрият в максимална степен образователно-квалификационните знания, умения и способности на обучаващите се в необходимото количествено и качествено ниво на образователния продукт.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 държавен изпит се допускат студенти, които са положили успешно всички изпити по учебните дисциплини от учебния план на магистърската програма и са получили положителна оценка по дисциплината „Магистърския практикум по Маркетингов мениджмънт“.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227ED16A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Съдържанието на изпитните материали под формата на тестове, задачи или казуси, и фактическото времетраене на изпита (три астрономически часа) са съобразени с утвърдените и най-новите стандарти за практическо осъществяване на изпита. По този начин на студентите се дава възможност за пълноценно разкриване на професионалните им компетенции в областта на управлението на маркетинга.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Оценяването на резултатите от изпита се извършва по компоненти съобразно съдържанието на изпитните материали от утвърдена с писмена заповед на Ректора на СА „Д. А. Ценов“ държавна изпитна комисия в състав от хабилитирани лица по професионално направление „Икономика“, членове на водещата специалността катедра „Маркетинг“.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Очакваните резултати от провеждането на държавния изпит са свързани с утвърждаване и задълбочаване на теоретичните знания и демонстрираните въз основа на тях практически умения и компетенции на студентите по маркетингов мениджмънт.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ДЪРЖАВНИЯ ИЗПИТ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I. Стратегически маркетингов мениджмънт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1.1. Концепцията за стратегически маркетингов мениджмънт
</w:t>
              <w:br/>
              <w:t xml:space="preserve">1.2. Маркетингова стратегия на бизнес организацията – специфика, компоненти, класификации
</w:t>
              <w:br/>
              <w:t xml:space="preserve">1.3. Разработване на маркетингова стратегия
</w:t>
              <w:br/>
              <w:t xml:space="preserve">1.4. Стратегическо маркетингово планиране
</w:t>
              <w:br/>
              <w:t xml:space="preserve">1.5. Изпълнение на маркетинговата стратегия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II. Маркетингов инженеринг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2.1. Моделиране на пазарните реакции
</w:t>
              <w:br/>
              <w:t xml:space="preserve">2.2. Пазарно сегментиране – концепция, методи и модели
</w:t>
              <w:br/>
              <w:t xml:space="preserve">2.3. Позициониране на търговската марка (модели и методи за позиционен анализ)
</w:t>
              <w:br/>
              <w:t xml:space="preserve">2.4. Решения за разработване и въвеждане на нови продукти на пазара
</w:t>
              <w:br/>
              <w:t xml:space="preserve">2.5. Дигитален маркетинг и маркетингова аналитика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III. Управление на клиентското преживяване и бранд мениджмънт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3.1. Управление на клиентското преживяване 
</w:t>
              <w:br/>
              <w:t xml:space="preserve">3.2. Ценност и стойност на бранд 
</w:t>
              <w:br/>
              <w:t xml:space="preserve">3.3. Позициониране на бранда 
</w:t>
              <w:br/>
              <w:t xml:space="preserve">3.4. Бранд стратегии 
</w:t>
              <w:br/>
              <w:t xml:space="preserve">3.5. Управление на портфейл от брандове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IV. Дигитални маркетингови стратегии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4.1. Въведение в дигиталния маркетинг
</w:t>
              <w:br/>
              <w:t xml:space="preserve">4.2. Онлайн реклама
</w:t>
              <w:br/>
              <w:t xml:space="preserve">4.3. E-mail маркетинг
</w:t>
              <w:br/>
              <w:t xml:space="preserve">4.4. Маркетинг на влиянието (Инфлуенсър маркетинг)
</w:t>
              <w:br/>
              <w:t xml:space="preserve">4.5. Афилиейт маркетинг
</w:t>
              <w:br/>
              <w:t xml:space="preserve">4.6. Управление на онлайн репутацията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V. Управление на маркетинговата ефективност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5.1. Управление на маркетинговите разходи 
</w:t>
              <w:br/>
              <w:t xml:space="preserve">5.2. Измерване и оценка на общата маркетингова ефективност
</w:t>
              <w:br/>
              <w:t xml:space="preserve">5.3. Измерване и оценка ефективността на маркетинговите програми
</w:t>
              <w:br/>
              <w:t xml:space="preserve">5.4. Възвръщаемост на маркетинговите инвестиции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VI. Маркетингов практикум (MARKSTRAT)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6.1. Методи за проучване и анализ на потребителите
</w:t>
              <w:br/>
              <w:t xml:space="preserve">6.2. Конкурентни маркетингови стратегии
</w:t>
              <w:br/>
              <w:t xml:space="preserve">6.3. Стратегически анализ и разпределение на маркетинговите ресурси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VII. Маркетингов план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7.1. Стратегически измерения на маркетинговия план
</w:t>
              <w:br/>
              <w:t xml:space="preserve">7.2. Оперативни измерения на маркетинговия план 
</w:t>
              <w:br/>
              <w:t xml:space="preserve">7.3. Маркетингово бюджетиране</w:t>
            </w:r>
          </w:p>
        </w:tc>
      </w:tr>
    </w:tbl>
    <w:p w14:paraId="091B7150" w14:textId="7CD6B4C5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7EA8D314" w14:textId="499D0835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ПреПОРЪЧИТЕЛНИ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2DB69071" w14:textId="4E98254B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.1.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 https://dl.uni-svishtov.bg/course/view.php?id=8901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„Дигитални маркетингови стратегии“ в Платформата за дистанционно и електронно обучение на СА “Д. А. Ценов“, https://dl.uni-svishtov.bg/course/view.php?id=8031.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„Стратегически маркетингов мениджмънт“в Платформата за дистанционно и електронно обучение на СА “Д. А. Ценов“, https://dl.uni-svishtov.bg/course/view.php?id=3777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„Маркетингов инженеринг“ в Платформата за дистанционно и електронно обучение на СА “Д. А. Ценов“, https://dl.uni-svishtov.bg/course/view.php?id=3523.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 Управление на клиентското преживяване и бранд мениджмънт “ в Платформата за дистанционно и електронно обучение на СА “Д. А. Ценов“, https://dl.uni-svishtov.bg/course/view.php?id=8021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„Управление на маркетинговата ефективност“ в Платформата за дистанционно и електронно обучение на СА “Д. А. Ценов“, https://dl.uni-svishtov.bg/course/view.php?id=8043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„Маркетингов практикум (MARKSTRAT)“ в Платформата за дистанционно и електронно обучение на СА “Д. А. Ценов“, https://dl.uni-svishtov.bg/course/view.php?id=8011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Григорова, В. Стратегически маркетингов мениджмънт. АИ Ценов, Свищов, 2019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Кръстевич, Т. (2018), Маркетингов инженеринг (2-ро издание). АИ „Ценов“, Свищов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Кръстевич, Т. (2018), Маркетингов тренинг (MARKSTRAT 3). АИ Ценов“, Свищов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Станимиров, Е., Жечев, В. Търговска марка и бранд мениджмънт. Наука и икономика, ИУ – Варна, 2013.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Keller, K. Strategic Brand Management. Building, Measuring, and Managing Brand Equity. 4th Ed., Pearson Education, 2013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Chernev, A. Strategic Brand Management. 2nd Ed., Cerebellum Press, 2017.</w:t>
            </w:r>
          </w:p>
        </w:tc>
      </w:tr>
    </w:tbl>
    <w:p w14:paraId="66568A38" w14:textId="77777777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1017876" w14:textId="2C2E2C94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Aaker, D., Mills, M. (2001) Strategic Market Management. Wiley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West, D., Ford, J., Ibrahim, E. (2010). Strategic Marketing: Creating Competitive Advantage. Oxford: Oxford University Press.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Lilien, G. L., Rangaswamy, A, De Bruyn, A. (2017), Principles Of Marketing Engineering And Analytics. 3rd Edition, DecisionPro Inc.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Lilien, G., Rangaswamy, A. (2004), Marketing Engineering. Revised 2nd Edition, Trafford Publishing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Lilien, G. L, Kotler, P., Moorthy, K. S. (2007), Marketing Modles, Trafford Publishing.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Palmatier, R. W., Srihari, S., (2017), Marketing Strategy (Based on First Principles and Data Analytics). Palgrave, London,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Larreche, J-C./H. Gatignon, MARKSTRAT 3: The Strategic Marketing Simulation, Boston, 1998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Larreche, J-C., Hubert A. Gatignon, Markstrat 2. Course Technology; 2nd/Bk&amp;Dsk edition, 1990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Марчевски, И., Р. Йорданов, Изследване пазара на приложения за Уеб анализ, Алманах научни изследвания „Изследване на българската макроикономика и на нейни сектори”, том 16, Академично издателство „Ценов”, Свищов, 2012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Башев, Костадин. Ефективност на Интернет рекламата – сравнителен анализ между Facebook ads и Google AdWords кампании, Знанието - традиции, иновации, перспективи: Научна конференция с международно участие - Бургас, 14-15 юни 2013 г., с. 614-619</w:t>
            </w:r>
          </w:p>
        </w:tc>
      </w:tr>
    </w:tbl>
    <w:p w14:paraId="35AB563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091751A1" w14:textId="3FBEDB5E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 на РБългария, посл. изм. и доп. ДВ. бр.82 от 27 Септември 2024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задълженията и договорите, посл. изм. ДВ. бр.35 от 27 Април 2021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потребителите, посл. изм. ДВ. бр.70 от 20 Август 2024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електронната търговия, доп. ДВ. бр.53 от 8 Юли 2022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конкуренцията, посл. изм. ДВ. бр.84 от 6 Октомври 2023 г.</w:t>
            </w:r>
          </w:p>
        </w:tc>
      </w:tr>
    </w:tbl>
    <w:p w14:paraId="588369C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447DEEBB" w14:textId="4BFBE439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https://bizfluent.com/info-8186633-strategic-marketing-management-definition.html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https://www.executestrategy.net/blog/strategic-management-process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https://support.google.com/google-ads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https://support.google.com/analytics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https://support.google.com/webmasters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https://mailchimp.com/</w:t>
            </w:r>
          </w:p>
        </w:tc>
      </w:tr>
    </w:tbl>
    <w:p w14:paraId="53E1D7EF" w14:textId="77777777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Иван Марчевски)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Тодор Кръстевич)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Маруся Смокова-Стефанова)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Ваня Григорова)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Радослав Йорданов)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Криста Нейкова)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х. преп. Костадин Башев)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Иван Марчевски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DAFA8" w14:textId="77777777" w:rsidR="000E0D1A" w:rsidRDefault="000E0D1A">
      <w:r>
        <w:separator/>
      </w:r>
    </w:p>
  </w:endnote>
  <w:endnote w:type="continuationSeparator" w:id="0">
    <w:p w14:paraId="7AD64BE0" w14:textId="77777777" w:rsidR="000E0D1A" w:rsidRDefault="000E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15AB6" w14:textId="77777777" w:rsidR="000E0D1A" w:rsidRDefault="000E0D1A">
      <w:r>
        <w:separator/>
      </w:r>
    </w:p>
  </w:footnote>
  <w:footnote w:type="continuationSeparator" w:id="0">
    <w:p w14:paraId="1E563FD2" w14:textId="77777777" w:rsidR="000E0D1A" w:rsidRDefault="000E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0E0D1A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D1A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6CE1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04BB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87F0F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76498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3EC5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33A2"/>
    <w:rsid w:val="00865DDB"/>
    <w:rsid w:val="00866CCD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943E5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0FD7"/>
    <w:rsid w:val="00AB7A25"/>
    <w:rsid w:val="00AB7B02"/>
    <w:rsid w:val="00AC6C1E"/>
    <w:rsid w:val="00AD18D2"/>
    <w:rsid w:val="00AE7381"/>
    <w:rsid w:val="00AE7443"/>
    <w:rsid w:val="00AF457B"/>
    <w:rsid w:val="00AF6AE2"/>
    <w:rsid w:val="00B04DA0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05E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52C2B"/>
    <w:rsid w:val="00C63F56"/>
    <w:rsid w:val="00C717EB"/>
    <w:rsid w:val="00C7528F"/>
    <w:rsid w:val="00C861C6"/>
    <w:rsid w:val="00C92FDD"/>
    <w:rsid w:val="00C948EE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853DC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0342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4834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125</cp:revision>
  <cp:lastPrinted>2008-05-31T10:14:00Z</cp:lastPrinted>
  <dcterms:created xsi:type="dcterms:W3CDTF">2022-10-17T08:46:00Z</dcterms:created>
  <dcterms:modified xsi:type="dcterms:W3CDTF">2024-11-14T05:55:00Z</dcterms:modified>
</cp:coreProperties>
</file>