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	Магистърски практикум по Маркетингов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ФММ-КМА-М-891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ФММ-КМА-М-891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90%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90%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90%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90%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90%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90%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Изпитът се осъществява в онлайн тестова форма, върху всички теми, предвидени в учебното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10%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10%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10%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„Магистърски практикум по Маркетингов мениджмънт“ се изучава от студентите от магистърска програма „Маркетингов мениджмънт”, които са избрали да се дипломират с държавен изпит по специалността.
</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магистърския практикум е студентите да изградят практико-приложни умения по придобитите концептуални маркетингови знания в изучавания комплекс от дисциплини в магистърската програма, които да могат да реализират успешно в маркетинговата практика в различни икономически сектори. Обучаемите следва да се подготвят за решение на комплексен тест, включващ въпроси от всяка от предвидените теми.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„Магистърски практикум“ започва след като студентите са положили всички изпити по учебните дисциплини от учебния план на магистърската програма и са усвоили съответните знания и умения.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на студентите от редовна и задочна форма,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симулации, разработка и презентиране на индивидуални проектни задания, запознаване с практиката на управлението на маркетинга. Дава се възможност на студентите да участват в обучителния процес чрез изнасяне на тематични анотации. Стимулира се тяхното креативно мислене и екипната работа за търсене на нестандартни подходи при разрешаване на поставени проблеми от практиката. По такъв начин се стимулира интересът на обучаемите за натрупване на знания и умения, както и за апробирането на различни подходи, които са от особена важност за успешната им реализация в професионалното направление.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в дистанционна форма по дисциплината „Магистърски практикум“ се осъществява чрез система за електронно обучение Moodle. По такъв начин се осигурява гъвкавост и достъпност на обучението по всяко време и място чрез използването на съвременни информационни и комуникационни технологии и интернет. Обучението дава възможности за интерактивност, проследяване на дейностите на обучаемите, възлагане на задачи за самостоятелна работа, както и обратна връзка за усъвършенстване на обучителния процес. Използва се комплекс от методи на преподаване, които включват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„Магистърски практикум по Маркетингов мениджмънт”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процеса на управление на маркетинга в неговите стратегически и оперативни измерения;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и систематизиране на знанията за управление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маркетингови управленски решения;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възприемане на подходи за управление на ключовите аспекти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на сложна професионална дейност като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маркетингови решения в условия на динамична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индивидуален творчески потенциал в дейностите по управление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както и да създават планове за разширяване и обновяване на професионалната си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да могат да разработват ясни и разбираеми идеи в областта на маркетинга,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демонстрират взаимно уважение и разбиране по въпросите на маркетинговия мениджмънт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кръгозор и да демонстрират толерантност, разбиране и солидарност с другите при обсъждане на въпроси, свързани с маркетинговия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да могат да използват и литература на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маркетинга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управлението на международния маркетинг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маркетинговия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защита на собствени 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се преподава в почти всички чуждестранни университети и висши училища, изучаващи маркетинг, като финализираща в обучението за придобиване на магистърска степен по Маркетингов мениджмънт. Обучителният курс се провежда както онлайн, така и офлайн, като с изградени традиции в това отношение са: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Великобритания – University of Westminster, Montfort University. Northumbria University, Bournemouth University, Wrexham Glyndwr University, University of Hull, University of Derby, University of Greenwich;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САЩ – University of Arizona, Northwestern University – Illinois, University of California, New York University, University of Southern California, University of Texas, Duke University,  University of Michigan, Emory University, Carnegie Mellon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Франция – ESSEC Grande Ecole, HEC Paris, ESSEC Business School, ESCP Europe Business School, INSEEC Business School, Grenoble Ecole de Management, Audencia Business School, KEDGE Business School, EDHEC Business School, EMLV Business School, EDC Paris Business School;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Германия – WHU - Otto Beisheim School of Management, Frankfurt School of Finance &amp; Management, University of Mannheim, HHL Leipzig Graduate School of Management, Berlin School of Economics and Law, EBS Universität für Wirtschaft und Recht, TUM School of Management, University of Cologne, University of HamburgBerlin University of Applied Science;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King Juan Carlos University, Euncet Business School – Испания;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Chinese University of Hong Kong– Китай;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Melbourne –  Австралия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Концепцията за стратегически маркетингов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Класификации на маркетинговите стратегии на бизнес организацията 
</w:t>
              <w:br/>
              <w:t xml:space="preserve">1.2. Етапи на разработване на маркетингова стратегия
</w:t>
              <w:br/>
              <w:t xml:space="preserve">1.3. Елементи на стратегическия маркетингов план на бизнес организацията
</w:t>
              <w:br/>
              <w:t xml:space="preserve">1.4. Анализ на изпълнението на маркетинговата стратегия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Маркетингов инженеринг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Моделиране на пазарните реакции
</w:t>
              <w:br/>
              <w:t xml:space="preserve">2.2. Пазарно сегментиране – концепция, методи и модели
</w:t>
              <w:br/>
              <w:t xml:space="preserve">2.3. Позициониране на бранда (модели и методи за позиционен анализ)
</w:t>
              <w:br/>
              <w:t xml:space="preserve">2.4. Решения за разработване и пазарно въвеждане на нови продукти 
</w:t>
              <w:br/>
              <w:t xml:space="preserve">2.5. Дигитален маркетинг и маркетингова аналитика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Управление на клиентското преживяване и бранд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Бранд и бранд мениджмънт 
</w:t>
              <w:br/>
              <w:t xml:space="preserve">3.2. Разработване на бранд стратегии за подобряване на клиентското преживяване 
</w:t>
              <w:br/>
              <w:t xml:space="preserve">3.3. Дизайн и изпълнение на бранд програми за подобряване на клиентското преживяване 
</w:t>
              <w:br/>
              <w:t xml:space="preserve">3.4. Измерване и интерпретиране пазарното представяне на бранда 
</w:t>
              <w:br/>
              <w:t xml:space="preserve">3.5. Увеличаване и поддържане на ценност на бранда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Дигитални маркетингови стратегии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Специфика на маркетинговите инструменти в дигитална среда
</w:t>
              <w:br/>
              <w:t xml:space="preserve">4.2. Платформи за дигитална реклама
</w:t>
              <w:br/>
              <w:t xml:space="preserve">4.3. Управление на E-mail маркетингови кампании
</w:t>
              <w:br/>
              <w:t xml:space="preserve">4.4. Управление на репутацията в дигитална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Управление на маркетинговата ефективност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Управление на маркетинговите разходи 
</w:t>
              <w:br/>
              <w:t xml:space="preserve">5.2. Измерване и оценка на общата маркетингова ефективност
</w:t>
              <w:br/>
              <w:t xml:space="preserve">5.3. Измерване и оценка ефективността на маркетинговите програми
</w:t>
              <w:br/>
              <w:t xml:space="preserve">5.4. Възвръщаемост на маркетинговите инвестиции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Маркетингов практикум (MARKSTRAT)</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Проучване на пазара и анализ на потребителските възприятия и
</w:t>
              <w:br/>
              <w:t xml:space="preserve">предпочитания
</w:t>
              <w:br/>
              <w:t xml:space="preserve">6.2. Анализ на потребителското поведение при нови и растящи пазари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Разработване на маркетингов план</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Стратегически маркетингов план
</w:t>
              <w:br/>
              <w:t xml:space="preserve">7.2. Оперативен маркетингов план
</w:t>
              <w:br/>
              <w:t xml:space="preserve">7.3. Маркетингов бюджет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https://dl.uni-svishtov.bg/course/view.php?id=8905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„Стратегически маркетингов мениджмънт“ в Платформата за дистанционно и електронно обучение на СА “Д. А. Ценов“, https://dl.uni-svishtov.bg/course/view.php?id=3777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„Маркетингов инженеринг“ в Платформата за дистанционно и електронно обучение на СА “Д. А. Ценов“, https://dl.uni-svishtov.bg/course/view.php?id=3523.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 Управление на клиентското преживяване и бранд мениджмънт “ в Платформата за дистанционно и електронно обучение на СА “Д. А. Ценов“, https://dl.uni-svishtov.bg/course/view.php?id=8021.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Учебен курс „Дигитални маркетингови стратегии“ в Платформата за дистанционно и електронно обучение на СА “Д. А. Ценов“, https://dl.uni-svishtov.bg/course/view.php?id=8031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Учебен курс „Управление на маркетинговата ефективност“ в Платформата за дистанционно и електронно обучение на СА “Д. А. Ценов, https://dl.uni-svishtov.bg/course/view.php?id=8043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Учебен курс „Маркетингов практикум (MARKSTRAT)“ в Платформата за дистанционно и електронно обучение на СА “Д. А. Ценов“, https://dl.uni-svishtov.bg/course/view.php?id=8011.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Григорова, В. Стратегически маркетингов мениджмънт. АИ Ценов, Свищов,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Кръстевич, Т. (2018), Маркетингов инженеринг (2-ро издание).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Кръстевич, Т. (2018), Маркетингов тренинг (MARKSTRAT 3).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Кръстевич, Т. (2018). Потребителско поведение при нови и растящи пазари. От С. Желев, Потребителско поведение (стр. 322-351). София: Издателски комплекс - УНСС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Кръстевич, Т. (2018). Изучаване на потребителското поведение: парадигми и модели. От С. Желев, Потребителско поведение (стр. 13-109). София: Издателски комплекс - УНСС.</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Станимиров, Е., Жечев, В. Търговска марка и бранд мениджмънт. Наука и икономика, ИУ – Варна,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14. </w:t>
            </w:r>
            <w:r w:rsidR="007C6374">
              <w:rPr>
                <w:rFonts w:ascii="Times New Roman" w:hAnsi="Times New Roman"/>
                <w:bCs/>
                <w:color w:val="222222"/>
                <w:spacing w:val="-7"/>
                <w:sz w:val="24"/>
                <w:szCs w:val="24"/>
              </w:rPr>
              <w:t>Keller, K. Strategic Brand Management. Building, Measuring, and Managing Brand Equity. 4th Ed., Pearson Education,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15. </w:t>
            </w:r>
            <w:r w:rsidR="007C6374">
              <w:rPr>
                <w:rFonts w:ascii="Times New Roman" w:hAnsi="Times New Roman"/>
                <w:bCs/>
                <w:color w:val="222222"/>
                <w:spacing w:val="-7"/>
                <w:sz w:val="24"/>
                <w:szCs w:val="24"/>
              </w:rPr>
              <w:t>Chernev, A. Strategic Brand Management. 2nd Ed., Cerebellum Press, 2017.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Aaker, D., Mills, M. (2001) Strategic Market Management.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West, D., Ford, J., Ibrahim, E. (2010). Strategic Marketing: Creating Competitive Advantage. Oxford: Oxford University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Homburg, C., Kuester, S., Krohmer, H. (2009). Marketing Management: A Contemporary Perspective (1st ed.). London.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Lilien, G., Rangaswamy,  A., De Bruyn, A. (2017), Principles Of Marketing Engineering And Analytics. 3rd Edition, DecisionPro Inc.</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Lilien, G. L, Rangaswamy, A. (2004), Marketing Engineering. Revised 2nd Edition, Trafford Publishing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Lilien, G. L., Kotler, P., Moorthy, K. S. (2007), Marketing Modles, Trafford Publishing.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Palmatier, R. W., Srihari, S., (2017), Marketing Strategy (Based on First Principles and Data Analytics). Palgrave, London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Larreche, J-C./H. Gatignon, MARKSTRAT 3: The Strategic Marketing Simulation, Boston, 1998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Larreche, J-C., Hubert A. Gatignon, Markstrat 2. Course Technology; 2nd/Bk&amp;Dsk edition, 1990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Марчевски, И., Йорданов, Р. Изследване пазара на приложения за Уеб анализ. Алманах научни изследвания „Изследване на българската макроикономика и на нейни сектори”, том 16, Академично издателство „Ценов”, Свищов,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Башев, К. Ефективност на Интернет рекламата – сравнителен анализ между Facebook ads и Google AdWords кампании. Знанието - традиции, иновации, перспективи: Научна конференция с международно участие - Бургас, 14-15 юни 2013 г., с. 614-619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на РБългария, посл. изм. и доп. ДВ. бр.82 от 27 Септември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посл. изм. ДВ. бр.35 от 27 Април 2021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потребителите, посл. изм. ДВ. бр.70 от 20 Август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електронната търговия, доп. ДВ. бр.53 от 8 Юли 2022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защита на конкуренцията, посл. изм. ДВ. бр.84 от 6 Октомври 2023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https://link.springer.com/chapter/10.1057/9781137379320_6</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https://b-expert.eu/%D0%BC%D0%B0%D1%80%D0%BA%D0%B5%D1%82%D0%B8%D0%BD%D0%B3%D0%BE%D0%B2%D0%B8-%D1%81%D1%82%D1%80%D0%B0%D1%82%D0%B5%D0%B3%D0%B8%D0%B8/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https://bg.bizzportal.ru/vidove-marketingovi-strategii-i-tyakhn/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https://www.adobe.com/bg/creativecloud/business/teams/use-cases/marketing-plan.html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https://www.executestrategy.net/blog/strategic-management-process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https://support.google.com/google-ads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https://support.google.com/analytics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https://support.google.com/webmasters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Иван Марчевски)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Тодор Кръстевич)</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Маруся Смокова-Стефанова)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Ваня Григорова)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Радослав Йорданов)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Криста Нейкова)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х. преп. Костадин Башев)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