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Маркетинг чрез съдържание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ФММ-КМА-М-341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ФММ-КМА-М-341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е в тестова форма, с открити и закрити въпроси върху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Овладяването на знания по дисциплината „Маркетинг чрез съдържание” е ключово за обучението на студентите в магистърска степен на специалност „Маркетинг” - магистърска програма "Дигитален маркетинг" (редовна и дистанционна форма). Лекционният курс е специализиращ, задължителен, поднася базови концептуални постановки и разяснява подходи, свързани с тяхното практическо прилагане. Поставя се акцент върху мястото на концепцията за маркетинг чрез съдържание (content marketing) в маркетинговата парадигма, нейното възникване и развитие, Поставя се акцент върху стратегическото измерение на тази концепция, както и върху маркетинговия план като неин инструмент.
</w:t>
      </w:r>
    </w:p>
    <w:p w14:paraId="4366F864" w14:textId="161C108E" w:rsidR="00106549" w:rsidRDefault="00106549" w:rsidP="00106549">
      <w:pPr>
        <w:ind w:firstLine="709"/>
        <w:jc w:val="both"/>
        <w:rPr>
          <w:rFonts w:ascii="Times New Roman" w:hAnsi="Times New Roman"/>
        </w:rPr>
      </w:pPr>
      <w:r>
        <w:rPr>
          <w:rFonts w:ascii="Times New Roman" w:hAnsi="Times New Roman"/>
        </w:rPr>
        <w:t>Базовата цел на курса е постигане високо ниво на овладяване от студентите на знания, свързани с маркетинга чрез съдържание, прилаган от бизнес организации и умения за тяхното прилагане в практиката, необходими като подготовка на специалистите по маркетинг, мениджърския и изпълнителския персонал.</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„Маркетинг чрез съдържание” е специализираща по отношение на придобитите знания от студентите от магистърска програма "Дигитален маркетинг". Тя развива основни аспекти на маркетинговата наука, свързани с маркетинга чрез съдържание. Вход на лекционния курс са базисни знания по дисциплини от бакалавърска степен на обучение – „Маркетингов мениджмънт“, „Дигитален маркетинг“, „Потребителско поведение“, „Статистика“, „Математически методи в икономиката“ и др. Курсът по „Маркетинг чрез съдържание” е въвеждащ и кореспондира с всички останали маркетингови дисциплини от магистърската програма. Дисциплината дава фундамент на знанията по „Дигитални маркетингови стратегии”,  „Управление на клиентското преживяване и дигитален бранд мениджмънт”, „Маркетинг в социални мрежи”, „SEO оптимизация и уеб аналитика”, „Прогностичен анализ“.</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на студентите от редовна и задочна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курсови работи и проектни задания, запознаване с практиката на организации за услуги.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 Широко застъпени са също така и методите кооперативно учене и независими проекти.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„Маркетинг чрез съдържание”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прилагане на маркетинга чрез съдържание, осъществяван на В2С и В2В пазара;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управление на този вид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маркетингови решения, свързани със съдържанието;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маркетингови подходи за управление на съдържанието.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свързаната с маркетинг на съдържанието;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маркетингови контент решения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управлението на съдържанието;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могат да разработват ясни и разбираеми идеи в областта на маркетинга,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демонстрират уважение към другите и разбиране по въпросите на маркетинга чрез съдържание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проявяват широк кръгозор и ще демонстрират толерантност, разбиране и солидарност с другите при обсъждане на въпроси, свързани с маркетинга на съдържанието.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съдържанието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маркетинговия мениджмънт, международния маркетинг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маркетинга чрез съдържание;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се преподава в почти всички чуждестранни университети и висши училища, изучаващи маркетинг и дигитален маркетинг, като една от фундаменталните дисциплини в магистърска степен. Обучителният курс се провежда едногодишно, както онлайн, така и офлайн, като с изградени традиции в това отношение са: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САЩ - Johns Hopkins University, Emerson College;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Великобритания - University of Salford - Манчестър, Arden University; Oxford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Германия - GISMA Grenoble De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Испания - EUDE, Escuela Europea de Dirección De Empresas, IM – Digital Business School, UNIR, ICADE Business School, CEI Escuela de Diseño y 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Китай - ESSCA School in Management и много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КОНЦЕПЦИЯТА ЗА МАРКЕТИНГ ЧРЕЗ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Място на концепцията в съвременната маркетингова парадигма </w:t>
              <w:br/>
              <w:t xml:space="preserve">2. Дигитализиране на маркетинга. Еволюция на концепцията</w:t>
              <w:br/>
              <w:t xml:space="preserve">3. Същност на концепцията.  </w:t>
              <w:br/>
              <w:t xml:space="preserve">4. Основни понятия.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ФУНДАМЕНТ НА МАРКЕТИНГА ЧРЕЗ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Цели на маркетинга чрез съдържание</w:t>
              <w:br/>
              <w:t xml:space="preserve">2.	Специалисти по маркетинг чрез съдържание</w:t>
              <w:br/>
              <w:t xml:space="preserve">3.	Канали за маркетинг чрез съдържание</w:t>
              <w:br/>
              <w:t xml:space="preserve">4.	Инструментариум на маркетинга чрез съдържание – средства и тактики.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СЪЗДАВАНЕ НА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Определяне на целевите групи. </w:t>
              <w:br/>
              <w:t xml:space="preserve">2.	Принципи на създаване на съдържанието. Техники за генериране на идеи.</w:t>
              <w:br/>
              <w:t xml:space="preserve">3.	Форматиране на съдържанието. Дизайн. Оптимизиране. </w:t>
              <w:br/>
              <w:t xml:space="preserve">4.	Добри практики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УПРАВЛЕНИЕ НА МАРКЕТИНГА ЧРЕЗ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продуктовото измерение</w:t>
              <w:br/>
              <w:t xml:space="preserve">2.	Управление на специалистите по маркетинг чрез съдържание</w:t>
              <w:br/>
              <w:t xml:space="preserve">3.	Технологични аспекти на маркетинга чрез съдържание. </w:t>
              <w:br/>
              <w:t xml:space="preserve">4.	Безопасност на  разпространение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МАРКЕТИНГЪТ ЧРЕЗ СЪДЪРЖАНИЕ КАТО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Създаване на маркетингова стратегия на съдържанието. Видове стратегии</w:t>
              <w:br/>
              <w:t xml:space="preserve">2.	Прилагане на маркетинг чрез съдържание – избор на подходи</w:t>
              <w:br/>
              <w:t xml:space="preserve">3.	Оценка на изпълнението на маркетинговата стратегия чрез съдържание</w:t>
              <w:br/>
              <w:t xml:space="preserve">4.	Бъдещи тенденции за развитие на маркетинга чрез съдържание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ПЛАНИРАНЕ В МАРКЕТИНГА ЧРЕЗ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Цели на плана на маркетинговото съдържание </w:t>
              <w:br/>
              <w:t xml:space="preserve">2.	Структура на маркетинговия план на съдържанието.</w:t>
              <w:br/>
              <w:t xml:space="preserve">3.	Процедура за създаване на план за маркетинговото съдържание</w:t>
              <w:br/>
              <w:t xml:space="preserve">4.	Връзки в плана за маркетинговото съдържание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КАМПАНИЯ ЗА МАРКЕТИНГ ЧРЕЗ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Условия за провеждане</w:t>
              <w:br/>
              <w:t xml:space="preserve">2.	Планиране на кампания</w:t>
              <w:br/>
              <w:t xml:space="preserve">3.	Провеждане на кампания</w:t>
              <w:br/>
              <w:t xml:space="preserve">4.	Ефекти от кампанията. Връзки с продажбите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https://dl.uni-svishtov.bg/course/view.php?id=8073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Маркетинг чрез съдържание. Свищов, АИ Ценов,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Getto, G., Labriola, J., Ruszkiewicz, S. Content Strategy: A How-to Guide. Routledge,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McCoy, J. Practical Content Strategy &amp; Marketing: The Content Strategy &amp; Marketing Course Guidebook. Julia McCoy, 2017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Pulizzi, J. Epic Content Marketing: How to Tell a Different Story, Break through the Clutter, and Win More Customers by Marketing Less. McGraw-Hill Education,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Bly, R. The Content Marketing Handbook: How to Double the Results of Your Marketing Campaigns, Entrepreneur Press ,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Crestodina, A. Content Chemistry: The Illustrated Handbook for Content Marketing. Orbit Media Studios, Inc,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Hanly, L. Content That Converts: How To Build A Profitable and Predictable B2B Content Marketing Strategy. CreateSpace Independent Publishing Platform, 2016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https://www.spabusinessschool.com/read/view/8-key-steps-to-blogging-mastery--122/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https://kapost-files-prod.s3.amazonaws.com/uploads/direct/1433548649-24-2492/How_to_Create_a_Killer_Content_Strategy__2_.pdf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https://www.searchenginejournal.com/content-marketing/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https://www.semrush.com/blog/content-marketing-strategy-guide/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Vanya Grigorova,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