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4</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10.12.2024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Управление на продажбите</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ФММ-КМА-М-340</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ФММ-КМА-М-340</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РУСКИ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v.04/2024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46</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32</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5</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10</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60%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60%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30%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60%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60%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Писменият изпит е под формата на тест с въпроси от отворен и заворен тип върху цялото учебно съдържание по дисциплината.</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40%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Курсът по "Управление на продажбите" е специализиращ в обучението на магистрите от магистърска програма "Маркетингов мениджмънт". Той предоставя концептуални знания и практически умения, свързани с управлението и изпълнението на продажбите и управлението на маркетинга в рамките на маркетинговите дейности. Предложените знания са свързани с концептуалните характеристики на управлението на продажбите, оперативните и стратегически подходи, участниците в процеса на продажби - вътрешни и външни за организацията, спецификата на управлението на продажбите, методите за анализ, оценка и планиране на продажбения персонал. Особено внимание се обръща на поведението на потребителите, обслужването на клиентите и оценката на резултатите от търговията.
</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е да предостави на студентите знания за постигане високо ниво на концептуални знания, свързани с оперативното и стратегическо управление на процеса на продажби, както и придобиването на умения за тяхното приложение на практика, необходими като подготовка на специалистите по маркетинг, мениджърския и изпълнителския персонал, свързан с продажбения процес.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Курсът „Управление на продажбите” се основава на фундаменталните знания, придобити от студентите. Той развива организационното възприятие за бизнеса и разбиране за процеса на продажби и управление в маркетинга. Курсът се базира на основните знания, придобити в маркетинговите дисциплини на бакалавърска степен, с приоритет "Маркетинг", "Маркетингов мениджмънт", "Дистрибуционна политика", "Продуктова и иновационна политика" и "Ценова политика".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на студентите от редовна и задочна форма, се използва комплекс от методи на преподаване, които включват изнасяне на лекции, поставяне на проблеми за решаване чрез мозъчна атака, казуси, дискусии, разработка и презентиране на индивидуални курсови работи и проектни задания, запознаване с практиката на организации за услуги. Дава се възможност на студентите да участват в обучителния процес чрез изнасяне на тематични анотации в семинарните занятия.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процеса на дистанционно обучение по дисциплината се използва комплекс от методи на преподаване, които включват синхронни и асинхронни занятия, самоподготовка на студентите, поставяне на проблеми за решаване чрез казуси, разработка на индивидуални проектни задания, стимулиране на креативното мислене чрез търсене на нестандартни подходи при разрешаване на поставени проблеми от практиката. Широко застъпени са също така и методите кооперативно учене и независими проекти.</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„Управление на продажбите”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придобиване на задълбочени теоретични знания за процеса на продажби, осъществяван на потребителския пазар и фактически знания за съвременните тенденции;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интерпретиране на знанията за управление на продажбите в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подходи за вземане на маркетингови продажбени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възприемане на подходи за управление на обслужването на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усвояване на способности за управляване на сложна професионална дейност като продажбената;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поемане на отговорност за вземане на маркетингови продажбени решения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индивидуален творчески потенциал в управлението на продажбите на потребителски продукти и обслужването на клиентите;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могат да разработват ясни и разбираеми идеи в областта на маркетинга, както и да поставят проблеми и да предлагат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демонстрират уважение към другите и разбиране по въпросите на продажбения маркетинг чрез използване на методи, основани на количествени и качествени описания и оценки;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проявяват широк кръгозор и ще демонстрират толерантност, разбиране и солидарност с другите при обсъждане на въпроси, свързани с продажбите в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използват и литература на английски език.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продажбите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маркетинговия мениджмънт, международния продажбен маркетинг и др.;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прилагане на методи и инструменти, които да дават възможност за решаване на сложни задачи в областта на продажбите;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нестандартни задачи;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аналитичното и оценъчното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развиване на способността за вземане на независими решения, представяне и защита на собствени тези.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се преподава в почти всички чуждестранни университети и висши училища, изучаващи икономика, като една от фундаменталните дисциплини в бакалавърска и магистърска степен. Обучителният курс се провежда едногодишно, както онлайн, така и офлайн, като с изградени традиции в това отношение са: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Великобритания - London School of Business &amp; Finance, University of Portsmouth London Graduate School of Management, University of Sunderland, London School of International Business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САЩ – Kaplan University, Southern New Hampshire University, Full Sail University,     University of the Rockies, Strayer University, University of Delaware, Baker University, Saint Mary's University of Minnesota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Канада - Ashford University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Германия - Ludwig Maximilian University of Munich, Ruprecht Karl University of Heidelberg, University of Cologne, University of Passau, University of Applied Sciences Wiesbaden и др.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Шотландия - Edinburgh Napier University  и др.</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КОНЦЕПЦИЯ ЗА УПРАВЛЕНИЕ НА ПРОДАЖБИТЕ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Място на продажбите в маркетинговия микс</w:t>
              <w:br/>
              <w:t xml:space="preserve">2. Развитие на теорията за управление на продажбите</w:t>
              <w:br/>
              <w:t xml:space="preserve">3. Основни понятия от теорията на управлението на продажбите</w:t>
              <w:br/>
              <w:t xml:space="preserve">4. Съвременни концепции за управление на продажбите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ПРОЦЕС НА УПРАВЛЕНИЕ НА ПРОДАЖБИТЕ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Управление на продажбите като процес в организацията</w:t>
              <w:br/>
              <w:t xml:space="preserve">2. Практически подходи за управление на продажбите</w:t>
              <w:br/>
              <w:t xml:space="preserve">3. Участници в процеса на продажби - организационни и пазарни</w:t>
              <w:br/>
              <w:t xml:space="preserve">4. Съвременни тенденции в процеса на продажби. Електронна търговия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ОРГАНИЗАЦИОННИ УЧАСТНИЦИ В ПРОЦЕСА НА ПРОДАЖБИ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Търговски персонал по продажбите (вътрешни членове)</w:t>
              <w:br/>
              <w:t xml:space="preserve">2. Търговски представители на компанията (външни участници)</w:t>
              <w:br/>
              <w:t xml:space="preserve">3. Планиране на работата с търговския персонал</w:t>
              <w:br/>
              <w:t xml:space="preserve">4. Управление на търговския персонал. Анализ и оценка на персонала.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ПОДХОДИ ЗА ОРГАНИЗАЦИЯ НА ПРОДАЖБЕНИЯ ПРОЦЕС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Оперативно изпълнение на продажбите. Логистика на процеса на продажби</w:t>
              <w:br/>
              <w:t xml:space="preserve">2. Лични продажби. Търговски преговори.</w:t>
              <w:br/>
              <w:t xml:space="preserve">3. Мърчандайзинг</w:t>
              <w:br/>
              <w:t xml:space="preserve">4. Информационно осигуряване на процеса на продажби</w:t>
              <w:br/>
              <w:t xml:space="preserve">5. Подходи за насърчаване на продажбите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ПОТРЕБИТЕЛСКО ПОВЕДЕНИЕ ПРИ ПОКУПКА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Характеристики на потребителското поведение при покупка</w:t>
              <w:br/>
              <w:t xml:space="preserve">2. Модели на потребителско поведение в процеса на покупка</w:t>
              <w:br/>
              <w:t xml:space="preserve">3. Етапи на процеса на покупка - универсален модел</w:t>
              <w:br/>
              <w:t xml:space="preserve">4. Видове покупки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УПРАВЛЕНИЕ НА ПРОЦЕСА НА ОБСЛУЖВАНЕ НА КЛИЕНТИТЕ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Обслужването на клиентите като елемент от инструментите за продажба</w:t>
              <w:br/>
              <w:t xml:space="preserve">2. Система за оценка качеството на обслужване на клиентите</w:t>
              <w:br/>
              <w:t xml:space="preserve">3. Влияние върху купувачите чрез продуктовата гама</w:t>
              <w:br/>
              <w:t xml:space="preserve">4. Влияние върху купувачите чрез методи за продажба</w:t>
              <w:br/>
              <w:t xml:space="preserve">5. Влияние върху купувачите чрез предлагане на допълнителни услуги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СТРАТЕГИЧЕСКО УПРАВЛЕНИЕ НА ПРОДАЖБИТЕ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0.5</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Концепцията за стратегическо управление на продажбите</w:t>
              <w:br/>
              <w:t xml:space="preserve">2. Стратегии за управление на продажбите - организационни и пазарни. Видове.</w:t>
              <w:br/>
              <w:t xml:space="preserve">3. Стратегически подходи за управление на продажбите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ОЦЕНКА НА РЕЗУЛТАТИТЕ ОТ ПРОДАЖБИ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Система от показатели за измерване на продажбените резултати</w:t>
              <w:br/>
              <w:t xml:space="preserve">2. Ефекти от продажбената дейност</w:t>
              <w:br/>
              <w:t xml:space="preserve">3. Подходи за оценка на ефектите от продажбената дейност</w:t>
              <w:br/>
              <w:t xml:space="preserve">4. Аспекти на оценяване на ефектите от продажбената дейност</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7</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в Платформата за дистанционно и електронно обучение на СА “Д. А. Ценов“ https://dl.uni-svishtov.bg/course/view.php?id=8025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Григорова, В. Управление на продажбите. Свищов, АИ Ценов,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Димитрова, В. Икономика, организация и управление на търговията. Мартилен,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Моллов, Д. Въведение в управлението на веригите за доставка. УНСС, 2022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Григорова, В. Съвременни измерения на управлението на продажбите. Бизнес управление, кн. 4.,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Трендафилов, Д. Ритейл маркетинг и мениджмънт. НБУ,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Kotler, Ph., Kartajaya, H., Setiawan, I. Marketing 4.0 - Moving from Traditional to Digital.  John Wiley &amp; Sons, Inc., Hoboken, New Jersey,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Ingram, T., LaForge, R., Avila, R. at all Sales Management: Analysis and Decision Making. 2023</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Jordan, J., Vazzana, M. Cracking the Sales Management Code: The Secrets to Measuring and Managing Sales Performance. McGraw-Hill Education; 1st edition, 2011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Brock, D. Sales Manager Survival Guide: Lessons From Sales' Front Lines. 2016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Kotler, Ph., Kartajaya, H., Setiawan, I. Marketing 4.0 - Moving from Traditional to Digital.  John Wiley &amp; Sons, Inc., Hoboken, New Jersey, 2017</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Търговски закон, обн. в ДВ, бр. 48 от 18.06.1991 г., посл. изм. и доп. ДВ. бр.82 от 27 Септември 2024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Закон за задълженията и договорите, изм. ДВ. бр.35 от 27 Април 2021 г.</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защита на потребителите, обн. ДВ, бр.57, 28.07.2015 г., изм. ДВ. бр.70 от 20 Август 2024 г.</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http://salesmanagement.org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http://www.managementstudyguide.com/sales-management.htm</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https://salesandmarketing.com</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Assoc. Prof. Vanya Grigorova, PhD)</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