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Маркетинг в социални мрежи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ФММ-КМА-М-337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ФММ-КМА-М-337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Изпитният тест е съставен от открити и закрити въпроси, които покриват всички теми от учебния материал. Тестът може да е на хартиен носител или в електронна форма, без това да е свързано със съдържателни различия. По време на семестъра студентите имат възможност да направят до три опита за решаване на онлайн тестове. Тези тестове имат текущ характер, създадени са да подготвят студентите за по-добро справяне с изпитния тест и резултатите от тях не се вземат предвид при формиране на финалната оценка.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Бизнесът винаги се е интересувал къде се събират много хора. С ясната идея да им предложи нещо. Такова място днес са дигиталните социални мрежи. Броят на активните потребители в социалните мрежи непрекъснато расте. Към началото на 2021 година 53,6% от населението на света използва дигитални социални мрежи. В България тази стойност е 62,1%. В тази връзка, разбираем е интересът на малки и големи компании, а и на физически лица, към маркетинговите възможности, които социалните мрежи предлагат.
</w:t>
      </w:r>
    </w:p>
    <w:p w14:paraId="4366F864" w14:textId="161C108E" w:rsidR="00106549" w:rsidRDefault="00106549" w:rsidP="00106549">
      <w:pPr>
        <w:ind w:firstLine="709"/>
        <w:jc w:val="both"/>
        <w:rPr>
          <w:rFonts w:ascii="Times New Roman" w:hAnsi="Times New Roman"/>
        </w:rPr>
      </w:pPr>
      <w:r>
        <w:rPr>
          <w:rFonts w:ascii="Times New Roman" w:hAnsi="Times New Roman"/>
        </w:rPr>
        <w:t>
</w:t>
      </w:r>
    </w:p>
    <w:p w14:paraId="4366F864" w14:textId="161C108E" w:rsidR="00106549" w:rsidRDefault="00106549" w:rsidP="00106549">
      <w:pPr>
        <w:ind w:firstLine="709"/>
        <w:jc w:val="both"/>
        <w:rPr>
          <w:rFonts w:ascii="Times New Roman" w:hAnsi="Times New Roman"/>
        </w:rPr>
      </w:pPr>
      <w:r>
        <w:rPr>
          <w:rFonts w:ascii="Times New Roman" w:hAnsi="Times New Roman"/>
        </w:rPr>
        <w:t>	Амбицията на курса „Маркетинг в социални мрежи“ е да открехне вратата пред обучаемите, за да могат те уверено да навлизат и опознават необятия свят на виртуалните комуникации. По-конкретно, основните цели на този курс са да обучи студентите:
</w:t>
      </w:r>
    </w:p>
    <w:p w14:paraId="4366F864" w14:textId="161C108E" w:rsidR="00106549" w:rsidRDefault="00106549" w:rsidP="00106549">
      <w:pPr>
        <w:ind w:firstLine="709"/>
        <w:jc w:val="both"/>
        <w:rPr>
          <w:rFonts w:ascii="Times New Roman" w:hAnsi="Times New Roman"/>
        </w:rPr>
      </w:pPr>
      <w:r>
        <w:rPr>
          <w:rFonts w:ascii="Times New Roman" w:hAnsi="Times New Roman"/>
        </w:rPr>
        <w:t>•  как да планират и реализират ефективни маркетингови кампании в някои от най-популярните социални мрежи;
</w:t>
      </w:r>
    </w:p>
    <w:p w14:paraId="4366F864" w14:textId="161C108E" w:rsidR="00106549" w:rsidRDefault="00106549" w:rsidP="00106549">
      <w:pPr>
        <w:ind w:firstLine="709"/>
        <w:jc w:val="both"/>
        <w:rPr>
          <w:rFonts w:ascii="Times New Roman" w:hAnsi="Times New Roman"/>
        </w:rPr>
      </w:pPr>
      <w:r>
        <w:rPr>
          <w:rFonts w:ascii="Times New Roman" w:hAnsi="Times New Roman"/>
        </w:rPr>
        <w:t>•  как да измерват резултатите от кампании в социални мрежи и да предприемат коригиращи действия, ако са необходими;
</w:t>
      </w:r>
    </w:p>
    <w:p w14:paraId="4366F864" w14:textId="161C108E" w:rsidR="00106549" w:rsidRDefault="00106549" w:rsidP="00106549">
      <w:pPr>
        <w:ind w:firstLine="709"/>
        <w:jc w:val="both"/>
        <w:rPr>
          <w:rFonts w:ascii="Times New Roman" w:hAnsi="Times New Roman"/>
        </w:rPr>
      </w:pPr>
      <w:r>
        <w:rPr>
          <w:rFonts w:ascii="Times New Roman" w:hAnsi="Times New Roman"/>
        </w:rPr>
        <w:t>•  как да интегрират социалните мрежи в цялостната маркетингова стратегия на организацията.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„Маркетинг в социални мрежи“ е ориентиран към студентите, обучаващи се в ОКС “Магистър”. Подходящ е както за студенти с предварително натрупани знания в областта на маркетинга, така и за обучаеми от други специалности, изучавали дисциплината "Принципи на маркетинга" от настоящата магистърска програма. За успешно усвояване на учебния материал се изискват основни компетенции в областта на информационните технологии и базова интернет грамотност.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Обучението при редовна и задочна форма (в основната си част) е присъствено. Осъществява се в мултимедийни компютърни аудитории с достъп до интернет. Подготовката на студентите се подпомага и чрез синхронни и асинхронни канали за виртуално комуникиране. По този начин обучаемите могат да разчитат на своевременно адекватно консултиране.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съдържащи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дистанционната форма обучението се реализира чрез електронна платформа, достъпна на адрес http://dl.uni-svishtov.bg. Процесът на обучение в основна степен е неприсъствен, като самоподготовката на студентите се подпомага чрез синхронни и асинхронни средства за комуникиране от страна на преподавател/и със студентите. На обучаемите се предоставят учебни материали (текстови) в електронен формат и презентации, покриващи съдържанието на темите по дисциплината. В хода на обучението студентите разработват и предават практически ориентирани курсови задания. Всички семестриални задания по дисциплината са индивидуални. Независимо от това, активно се стимулира взаимодействието между обучаемите при разработването на заданията. През семестъра студентите имат право на три опита за решаване на онлайн тестове, съставени от открити и закрити въпроси. Резултатите от тези тестове не се използват за формиране на крайната оценка. Целта им е единствено да подготвят студентите за по-добро справяне с финалния изпитен тест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ще: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Познават принципите на функциониране на дигиталните социални мрежи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генерират съдържание за социални мрежи, което способства за постигане на маркетингови цели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 в състояние да планират и организират рекламни кампании с инфлуенсъри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Знаят как да планират и организират маркетингови кампании в някои от най-популярните социални мрежи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оценяват резултатите от маркетингови кампании в социални мрежи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Rutgers Business School,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Social Media Marketing Strategy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(https://www.business.rutgers.edu/executive-education/social-media-marketing/curriculum)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Columbia Business School,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Social Media Marketing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(https://www8.gsb.columbia.edu/courses/mba/2017/fall/b8673-001)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Бургаски свободен университет,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 Маркетинг в социални мрежи и онлайн метрики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(https://e-services.bfu.bg/common/plan-view.php?id=2250)</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Възникване и развитие на дигиталните социални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История на дигиталните социални мрежи. Еволюция на дигиталните социални мрежи. Степен на използване на социалните мрежи в различни региони на света.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Поведение на потребителите в социалните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Мотивация на потребителите да участват в социалните мрежи. Влияние на социалните мрежи върху поведението на потребителите.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Управление на съдържанието в социалните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Видове съдържание за социални мрежи. Как да създаваме съдържание за различни социални мрежи, което допринася за постигане на маркетингови цели?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Инфлуенсърство в социалните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алгоритъм на инфлуенсър маркетинга. Видове инфлуенсъри в социалните мрежи. Предимства и рискове на работата с инфлуенсъри.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Възможности и ограничения на популярни социални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Какви маркетингови цели можем да постигаме с помощта на Facebook, Instagram, YouTube, Pinterest, TikTok?</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Планиране на маркетингови кампании в социални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Параметри на кампанията – поставени цели, целева аудитория, съдържание, времеви график на кампанията, начини за достигане до аудиторията, очаквани резултати, коригиращи мерки на кампанията.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Измерване на резултатите от маркетингови кампании в социални мрежи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Кои величини можем да измерваме при провеждане на маркетингови кампании в социални мрежи? Аналитични модули на някои популярни социални мрежи.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Facebook Business Suite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YouTube Analytics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Курс „Маркетинг в социални мрежи“ в платформата за дистанционно обучение: https://dl.uni-svishtov.bg/course/view.php?id=8033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Сингх, Ш., Деймънд, С., Маркетинг в социалните медии, Алекссофт,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eMarketing Institute, Social Media Marketing: Social Media Marketing Fundamentals,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Kelsey, T., Introduction to Social Media Marketing,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Evans, D., Social Media Marketing,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Томс, Ж., Георгиева, К., Инструменти за социални мрежи, Сиела,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Meert, B., The Complete Guide to Facebook Advertising, 2018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Радослав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