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Дигитални маркетингови стратегии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ФММ-КМА-М-330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ФММ-КМА-М-330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Изпитният тест е съставен от открити и закрити въпроси, които покриват всички теми от учебния материал. Тестът може да е на хартиен носител или в електронна форма, без това да е свързано със съдържателни различия. По време на семестъра студентите имат възможност да направят до три опита за решаване на онлайн тестове. Тези тестове имат текущ характер, създадени са да подготвят студентите за по-добро справяне с изпитния тест и резултатите от тях не се вземат предвид при формиране на финалната оценка.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В съвременния свят успехът на всеки нов или съществуващ бизнес е неминуемо свързан с активното присъствие на фирмите в дигитална среда и адекватното използване на дигитални маркетингови инструменти. Потребителите ежедневно прекарват голяма част от времето си в интернет и това в определена степен влияе върху избора им в процеса на вземане на решение за покупка. В световен мащаб се наблюдава както повишаване на дела на „дигиталните клиенти“, така и перманентно нарастване на фирмените инвестиции в управление на тяхното дигитално присъствие и подобряване опита и преживяването на клиентите, пазаруващи онлайн. Предвид това, предлагането на обучение, което акцентира и предоставя фундамент от знания в областта на дигиталния маркетинг е особено необходимо и от критично значение за успешното развитие на специалистите по маркетинг.
</w:t>
      </w:r>
    </w:p>
    <w:p w14:paraId="4366F864" w14:textId="161C108E" w:rsidR="00106549" w:rsidRDefault="00106549" w:rsidP="00106549">
      <w:pPr>
        <w:ind w:firstLine="709"/>
        <w:jc w:val="both"/>
        <w:rPr>
          <w:rFonts w:ascii="Times New Roman" w:hAnsi="Times New Roman"/>
        </w:rPr>
      </w:pPr>
      <w:r>
        <w:rPr>
          <w:rFonts w:ascii="Times New Roman" w:hAnsi="Times New Roman"/>
        </w:rPr>
        <w:t>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„Дигитални маркетингови стратегии“ предоставя теоретични знания и практически ориентирани умения в областта на концептуалната същност на дигиталния маркетинг, методите и инструменти за привличане, ангажиране и задържане на клиентите в онлайн пространството, управление на репутацията в дигитална среда, планирането и провеждането на онлайн маркетингови кампании, реализирането на онлайн изследвания. Целта на курса е обучаемите да придобият умения за планиране и успешно реализиране на цялостна дигитална маркетингова стратегия и ефективно управление на интернет присъствието и маркетинговите кампании на фирмите.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„Дигитални маркетингови стратегии“ е ориентиран към студентите, обучаващи се ОКС “Магистър”. Курсът е особено подходящ за студенти с предварително натрупани знания в областта на маркетинга, но също така и за обучаеми без придобити познания по темата. За успешното усвояване на учебния материал се изискват основни компетенции в областта на информационните технологии и базова интернет грамотност.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редовна форма обучението е присъствено. Осъществява се в мултимедийни компютърни аудитории с достъп до интернет. Подготовката на студентите се подпомага и чрез синхронни и асинхронни средства за виртуално комуникиране. Така обучаемите могат да разчитат на своевременно адекватно консултиране.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съставени от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дистанционната форма обучението се реализира чрез електронна платформа, достъпна на адрес http://dl.uni-svishtov.bg. Процесът на обучение в основна степен е неприсъствен, като самоподготовката на студентите се подпомага чрез синхронни и асинхронни средства за комуникиране от страна на преподавател/и със студентите. На обучаемите се предоставят учебни материали (текстови) в електронен формат и презентации, покриващи съдържанието на темите по дисциплината.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съставени от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успешно завършили курса „Дигитални маркетингови стратегии“, ще придобият знания и умения в областта на разработване и реализиране на дигитални маркетингови стратегии. След приключване на семестъра обучаемите ще могат 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съпоставят дигиталните с класическите медии;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открояват особеностите на маркетинговите инструменти в дигитална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планират, подготвят, реализират и анализират дигитални рекламни кампании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планират, реализират и оценяват резултатите от дигитални маркетингови кампании;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предлагат мерки за подобряване на онлайн репутацията;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анализират поведението на потребителите в дигитална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планират и провеждат онлайн маркетингови изследвания.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Софийски университет "Св. Климент Охридски", София, България: https://www.uni-sofia.bg/index.php/bul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Стратегическо планиране на дигиталния маркетинг: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https://www.uni-sofia.bg/index.php/bul/universitet_t/fakulteti/stopanski_fakultet/specialnosti/ magist_rski_programi/stopanski_fakultet/specialnost_stopansko_upravlenie/magist_rski_programi_za_specialisti/digitalen_marketing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Висше училище по застраховане и финанси, София, България: https://vuzf.bg/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Въведение в дигиталния маркетинг: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https://vuzf.bg/candidate-students/magistar/digitalen-marketing-i-onlayn-analiz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Университет: Бургаски свободен университет: https://www.bfu.bg/bg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Web маркетинг на взаимовръзките: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https://e-services.bfu.bg/common/plan-view.php?id=3537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The George Washington University, Washington, DC, USA: https://www.gwu.edu/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Digital 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https://business.gwu.edu/graduate-certificate-digital-marketing-analytics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Университет: University of Texas at Arlington, Arlington,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https://www.uta.edu/about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Digital 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https://catalog.uta.edu/coursedescriptions/mark/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Университет: University of Portsmouth, Portsmouth,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https://www.port.ac.uk/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Digital Marketing Strategy: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https://www.port.ac.uk/study/courses/ma-digital-marketing#what-youll-study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Университет: University of Westminster: https://www.westminster.ac.uk/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Digital Marketing Strategy: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https://www.westminster.ac.uk/marketing-short-courses/certified-digital-marketing-professional-virtual-classroom-delivery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Университет: University of Salford, Manchester, UK: https://www.salford.ac.uk/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Digital Marketing Analytics and Strategy: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https://www.salford.ac.uk/courses/postgraduate/digital-marketing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Университет: European University Cyprus, Cyprus: https://euc.ac.cy/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Дисциплини: Digital Marketing; Digital Communications Strategy; Simulation in Digital 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https://euc.ac.cy/en/programs/bachelor-marketing-digital-communications/#program-page-tabs|2</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Въведение в дигиталния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дигиталния маркетинг. Основни дигитални канали: предимства, недостатъци и сфери на приложение. Дигитален маркетингов микс. Специфика на маркетинговите инструменти в дигиталната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Онлайн реклама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Рекламни мрежи и формати. Специфични условия на използване и таксуване на различните рекламни формати. Платформи за онлайн реклама (Google Ads, Facebook Ads, EasyAds  и др.) – разпространение, начини на използване, методи за таксуване. Планиране, подготовка, реализация и анализ на рекламна кампания.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E-mail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Платформи за e-mail маркетинг. Подбор на база данни. Писане на рекламен текст. Подготовка и реализация на e-mail маркетинг кампания. Анализ на резултатите.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Маркетинг на влиянието (Инфлуенсър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 за инфлуенсърство и търсене на подходящ инфлуенсър. Инфлуенсърите като иноватори и лидери на мнения. Лостове на влиянието в инфлуенсърството.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Афилиейт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афилиейт маркетинга. Програми за афилиейт маркетинг. Мрежи за афилиейт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онлайн репутацията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 за онлайн репутация. Мониторинг на коментарите в интернет. Инструменти за мониторинг. Анализ и оценка на коментарите в интернет. Мерки за подобряване на онлайн репутацията.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Онлайн маркетингови изследвания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Набиране на вторични данни. Качествени изследвания. Количествени изследвания.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Qualtrics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Google Analytics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Google Ads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Mailchimp</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Курс „Дигитални маркетингови стратегии“ в платформата за дистанционно обучение: https://dl.uni-svishtov.bg/course/view.php?id=8031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Горанова, П., Йорданов, Р., Башев, К. Интернет маркетинг.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Kumari, L. Digital Marketing Essentials, 2023, ISBN: 9789392090134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Марчевски, И., Р. Йорданов, Изследване пазара на приложения за Уеб анализ, Алманах научни изследвания „Изследване на българската макроикономика и на нейни сектори”, том 16, Академично издателство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Йорданов, Р., Възможности за повишаване качеството на данните от онлайн анкети, Алманах научни изследвания, том 27,  Академично издателство „Ценов“, Свищов,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Башев, Костадин. Ефективност на Интернет рекламата – сравнителен анализ между Facebook ads и Google AdWords кампании, Знанието - традиции, иновации, перспективи: Научна конференция с международно участие - Бургас, 14-15 юни 2013 г., с. 614-619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Башев, Костадин. Маркетингът - реалност и проекции в бъдещето: Сборник с доклади от международна научна конференция - Варна, 2012 г., с. 241-249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Киберман, Т. На първо място в Google. Франчайзинг БГ,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Кръстева, Н., Гаврилова, Д., Тодорова, М., Енева, К. Дигитален маркетинг,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Clifton, B. Advanced Web Metrics with Google Analytics, Third Edition. Wiley Publishing, Inc.,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Hemann, C., Burbary, K. Digital Marketing Analytics: Making Sense of Consumer Data in a Digital World (Que Biz-Tech), Que Publishing, 2013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електронната търговия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конкуренцията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потребителите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https://support.google.com/google-ads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https://support.google.com/analytics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https://support.google.com/webmasters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https://mailchimp.com/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https://www.qualtrics.com/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Радослав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х. преп. Костадин Башев)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Криста Нейкова)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