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Дистрибуционна политика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ФММ-КМА-Б-304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8</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ФММ-КМА-Б-304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130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165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130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65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83</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65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82</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65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200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в тестова форма, която съдържа отворени и затворени въпроси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"Дистрибуционна политика" е задължителна специализираща при  обучението  на  студентите  от  специалност "Маркетинг"   в   бакалавърска  образователно-квалификационна степен - редовна, задочна и дистанционна форма. Тя поднася основни теоретични знания  и  практически умения за маркетингово характеризиране на дистрибуционния микс. В теоретически аспект се разглеждат фундаментални въпроси, свързани с дистрибуционния микс, дистрибуторите, каналите на дистрибуция, дистрибуционните мрежи, локализацията на дистрибуционни звена, логистиката - транспортни и складови дейности, съвременните тенденции в развитие на дистрибуцията, в частност аутсорсинга и др. Специално внимание се отделя на методиките за обосноваване и решаване на маркетинговите проблеми в дистрибуцията. В практически  аспект  се  усвояват  насоките за работа при оценка и избор на дистрибутори, при избор на канали за дистрибуция, при вземане на решения за транспортната логистика и други.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„Дистрибуционна политика” се явява логическо продължение и специализираща по отношение на придобитите от студентите от специалност „Маркетинг” знания по основополагащата дисциплина „Основи на маркетинга”. Тя развива един от основните аспекти на маркетинговата наука, а именно дейностите за разпространение на продуктите/услугите от производителите до потребителите и начините за добавяне на ценност за клиента. За тази цел в учебния курс се прилагат и знанията по „Основи на управлението”, „Математика”, „Математически методи в икономиката”, „Статистика”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„Дистрибуционна политика”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„Дистрибуционна политика”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дистрибуционната политика на организацията и фактически знания за съвременните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дистрибуционната политика в тяхната взаимовръзка, която отразява теорията и принципите на тази политика;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организацията на дистрибуционната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оптимизиране на процесите, свързани с дистрибуцията в организацията.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дистрибуционната, в т.ч. на маркетингови групи и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решения в областта на дистрибуцията, при наличие на влияние на разнородни условия и трудно предсказуеми фактори;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своя индивидуален творчески потенциал в управлението на дистрибуцията;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дистрибуцията,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дистрибуцията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дистрибуционната политика, особено в международен аспект.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 дистрибуционната политика в организацията;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управлението на маркетинга, международната дистрибуционна политика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дистрибуцията.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дистрибуционната политика;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„Дистрибуционна политика” спада към основополагащите направления в маркетинга. Поради това тя е развита навсякъде, където има изградени департаменти по маркетинг и се обучават студенти в специалност „Маркетинг”. Курсове по дистрибуционна политика и управление на дистрибуцията се четат и в български висши училища като Университет за национално и световно стопанство, Икономически университет – Варна, Бургаски свободен университет, Русенски университет „А. Кънчев”, Великотърновски университет „Св. Св. Кирил и Методий”, Пловдивски университет „П. Хилендарски” и др. Дисциплини със сходно съдържание се преподават в почти всички икономически университети в страните от Европейския съюз. Например в Германия: Universität Passau, Universität Kiel, Universität München, Universität Bochum, Universität Heidelberg, Universität Wiesbaden и др., в Англия – Oxford University, Coventry University и т.н. Аналогични учебни курсове са развити и в САЩ - University of Innovative Distribution, Miami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Маркетингова характеристика на дистрибуционния микс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на дистрибуционния микс. Място на дистрибуционната политика в маркетинговия микс. 
</w:t>
              <w:br/>
              <w:t xml:space="preserve">1.2. Понятиен апарат и елементи на дистрибуционния субмикс.
</w:t>
              <w:br/>
              <w:t xml:space="preserve">1.3. Инструментариум на дистрибуционната политика на организацията.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Маркетингови цели в дистрибуцията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Специфика на маркетинговите цели на дистрибуцията. 
</w:t>
              <w:br/>
              <w:t xml:space="preserve">2.2. Конфликти в дистрибуцията. 
</w:t>
              <w:br/>
              <w:t xml:space="preserve">2.3. Съгласуване на целите в дистрибуцията. 
</w:t>
              <w:br/>
              <w:t xml:space="preserve">2.4. Измерване изпълнението на целите в дистрибуцията.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Управление на дистрибуторите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Статут на дистрибутора. 
</w:t>
              <w:br/>
              <w:t xml:space="preserve">3.2. Видове дистрибутори при преки дистрибуционни канали
</w:t>
              <w:br/>
              <w:t xml:space="preserve">3.3. Видове дистрибутори при непреки дистрибуционни канали. 
</w:t>
              <w:br/>
              <w:t xml:space="preserve">3.4. Селектиране на дистрибуторите чрез оценяване на техните качества.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Управление на дистрибуционните канали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видове и функции на дистрибуционните канали. 
</w:t>
              <w:br/>
              <w:t xml:space="preserve">4.2. Критерии и съображения за избор на вътрешни и външни (международни) дистрибуционни канали.	
</w:t>
              <w:br/>
              <w:t xml:space="preserve">4.3. Проектиране и дизайн на дистрибуционни канали.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Управление на дистрибуционните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Дефиниране, структура и видове дистрибуционни мрежи.
</w:t>
              <w:br/>
              <w:t xml:space="preserve">5.2. Принципи на изграждане на дистрибуционните мрежи.
</w:t>
              <w:br/>
              <w:t xml:space="preserve">5.3. Поведенчески модели при изграждане на дистрибуционните мрежи. 
</w:t>
              <w:br/>
              <w:t xml:space="preserve">5.4. Управление на система от дистрибуционни канали.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Стратегии за управление на дистрибуционните канали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Стратегии, свързани с функционирането на дистрибуционните канали
</w:t>
              <w:br/>
              <w:t xml:space="preserve">6.2. Стратегии, определящи поведението на организациите в канала
</w:t>
              <w:br/>
              <w:t xml:space="preserve">6.3. Стратегии, свързани с подхода към целевия пазар
</w:t>
              <w:br/>
              <w:t xml:space="preserve">6.4. Стратегии, свързани с информационното осигуряване на канала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Оптимизиране дейността на дистрибуционните канали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Модели за оптимизиране дължината на дистрибуционния канал. 
</w:t>
              <w:br/>
              <w:t xml:space="preserve">7.2. Модел за оптимизиране ширината на дистрибуционния канал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Крайни точки на дистрибуция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Дефиниране на крайните точки на дистрибуция. 
</w:t>
              <w:br/>
              <w:t xml:space="preserve">8.2. Модели за определяне броя на крайните точки на дистрибуция
</w:t>
              <w:br/>
              <w:t xml:space="preserve">8.3. Модели за позициониране на крайните точки на дистрибуция. 
</w:t>
              <w:br/>
              <w:t xml:space="preserve">8.4. Модели за локализиране на крайните точки на дистрибуция.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Маркетингова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Обхват и елементи на маркетинговата логистика.
</w:t>
              <w:br/>
              <w:t xml:space="preserve">9.2. Транспортна логистика. Съображения при избор на транспортни средства.
</w:t>
              <w:br/>
              <w:t xml:space="preserve">9.3. Модел за определяне на оптимални маршрути за превоз. 
</w:t>
              <w:br/>
              <w:t xml:space="preserve">9.4. Складова логистика. Запасяване.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Съвременни тенденции в развитието на дистрибуцията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Промени в макро- и микросредата на дистрибуцията.
</w:t>
              <w:br/>
              <w:t xml:space="preserve">10.2. Аутсорсинг на дистрибуционни активности.
</w:t>
              <w:br/>
              <w:t xml:space="preserve">10.3. Системи за управление на дистрибуцията.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"Дистрибуционна политика" в Платформата за дистанционно и електронно обучение на СА "Д. А. Ценов"  https://dl.uni-svishtov.bg/course/view.php?id=4793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Дистрибуционна политика. АИ "Ценов", Свищов,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Григорова, В. Глобалните дистрибуционни мрежи – съвременна дименсия на фирмената интеграция.// Сборник „Интеграционни процеси в глобалната икономика”, Свищов,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Moretti, L. Distribution Strategy The BESTX® Method for Sustainably Managing Networks and Channels.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Dent, J., White, M. Sales and Marketing Channels: How to Build and Manage Distribution Strategy. Kogan Page,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Ailawadi, K., Farris, P. Getting Multi-Channel Distribution Right. Wiley,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Venugoplal, P. Sales and Distribution Management: An Integrative Approach. SAGE Publications Pvt. Ltd,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Blokdyk, G. Distribution Management Solutions The Ultimate Step-By-Step Guide. 5STARCooks,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Czinkota, M., Kotabe, M., Vrontis, D., Shams, R. Distribution and Supply Chain Management.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Reznik, N., Yusuf, I. at all. Intellectualization of logistics and Supply Chain Management. Electronic scientific and practical journal, vol. 25,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Василева, Б. Маркетинг. Практическо ръководство. Варна, „еМ Студио Адвъртайзинг енд Криейтив” ООД,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Rai, A. Sales and Distribution Management. Knowledge Managementand Research Organization.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Avazov, A., Sobinova, A. Advanced Distribution Management System. The European Physical Journal Conferences, 2016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на РБългария, обн. в ДВ, бр. 48 от 18.06.1991 г., посл. изм. и доп. ДВ. бр.82 от 27 Септември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дейностите по предоставяне на услуги, обн.в ДВ, бр. 15 от 23.02.2010 г., изм. ДВ. бр.79 от 17 Септември 2024г.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стоковите борси и тържищата, обн. ДВ. бр.93 от 1.11.1996г., изм. ДВ. бр.41 от 10 Май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задълженията и договорите, изм. ДВ. бр.35 от 27 Април 2021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конкуренцията, обн. ДВ. бр.102 от 28.11.2008 г.,  изм. ДВ. бр.84 от 6 Октомври 2023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защита на потребителите, обн. ДВ, бр.57, 28.07.2015 г., изм. ДВ. бр.70 от 20 Август 2024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„Логистика” - http://www.logistika.bg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http://www.slideshare.net/ScarlettVoughn/distribution-management-marketing-mix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http://study.com/academy/lesson/physical-distribution-in-marketing-definition-functions-importance.html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International Journal of Integrated Supply Management - http://www.scimagojr.com/journalsearch.php?q=3900148211&amp;tip=sid&amp;clean=0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https://blog.saleslayer.com/what-is-distribution-policy</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