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БИЗНЕС ИНФОРМАТИКА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2</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08.09.2022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Въведение в изкуствения интелект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ФММ-КБИ-М-365</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ФММ-КБИ-М-365</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69</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97</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69</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49</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34</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34</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28</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125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"Въведение в Изкуствения Интелект" има за цел да осигури на студентите магистри професионална подготовка за работа с изкуствения интелект.</w:t>
      </w:r>
    </w:p>
    <w:p w14:paraId="4366F864" w14:textId="161C108E" w:rsidR="00106549" w:rsidRDefault="00106549" w:rsidP="00106549">
      <w:pPr>
        <w:ind w:firstLine="709"/>
        <w:jc w:val="both"/>
        <w:rPr>
          <w:rFonts w:ascii="Times New Roman" w:hAnsi="Times New Roman"/>
        </w:rPr>
      </w:pPr>
      <w:r>
        <w:rPr>
          <w:rFonts w:ascii="Times New Roman" w:hAnsi="Times New Roman"/>
        </w:rPr>
        <w:t>Развитието на изкуствения интелект е бързо развиващ се иновативен технологичен аспект на информационната наука. Подготовката на магистри по тази дисциплина предполага изпреварване на пазарното търсене на специалисти по изкуствен интелект и свързаните с тях технологии.</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програма обхваща теми, касаещи:</w:t>
      </w:r>
    </w:p>
    <w:p w14:paraId="4366F864" w14:textId="161C108E" w:rsidR="00106549" w:rsidRDefault="00106549" w:rsidP="00106549">
      <w:pPr>
        <w:ind w:firstLine="709"/>
        <w:jc w:val="both"/>
        <w:rPr>
          <w:rFonts w:ascii="Times New Roman" w:hAnsi="Times New Roman"/>
        </w:rPr>
      </w:pPr>
      <w:r>
        <w:rPr>
          <w:rFonts w:ascii="Times New Roman" w:hAnsi="Times New Roman"/>
        </w:rPr>
        <w:t>•	В рамките на учебния курс основно внимание е отделено на информационни системи, управлявани с изкуствен интелект.</w:t>
      </w:r>
    </w:p>
    <w:p w14:paraId="4366F864" w14:textId="161C108E" w:rsidR="00106549" w:rsidRDefault="00106549" w:rsidP="00106549">
      <w:pPr>
        <w:ind w:firstLine="709"/>
        <w:jc w:val="both"/>
        <w:rPr>
          <w:rFonts w:ascii="Times New Roman" w:hAnsi="Times New Roman"/>
        </w:rPr>
      </w:pPr>
      <w:r>
        <w:rPr>
          <w:rFonts w:ascii="Times New Roman" w:hAnsi="Times New Roman"/>
        </w:rPr>
        <w:t>•	Основните положения от теорията и практиката в областта на изкуствения интелект се излагат пред студентите в рамките на лекционния курс. </w:t>
      </w:r>
    </w:p>
    <w:p w14:paraId="4366F864" w14:textId="161C108E" w:rsidR="00106549" w:rsidRDefault="00106549" w:rsidP="00106549">
      <w:pPr>
        <w:ind w:firstLine="709"/>
        <w:jc w:val="both"/>
        <w:rPr>
          <w:rFonts w:ascii="Times New Roman" w:hAnsi="Times New Roman"/>
        </w:rPr>
      </w:pPr>
      <w:r>
        <w:rPr>
          <w:rFonts w:ascii="Times New Roman" w:hAnsi="Times New Roman"/>
        </w:rPr>
        <w:t>•	Успоредно с него се осъществяват и активни форми на обучение - практически задачи, при които се конкретизират и затвърждават теоретичните познания и се добиват практически умения и професионални навици в областта на изкуствения интелект и изграждането на информационни системи на негова базата.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„Въведение в изкуствения интелект“ е включена в учебния план на специалност „Интелигентни информационни системи (съвместна програма)“, която се реализира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Дисциплината използва знанията на студентите, придобити по специални бакалавърски дисциплини като „Линейна Алгебра“, „Информатика“, „Приложение на ИТ технологии в икономиката“ и др. Необходими предпоставки за обучението на студентите са аналитично мислене, умения за дигитализиране на бизнес процесите, познания в областта на Бизнес информатиката.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0510FAB4" w14:textId="488C766D"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резултат на изучаването на курса студентите ще овладеят знания и ще придобият умения за тяхното практическо приложение по отношение възможностите на изкуствения интелект в процесния подход в управлението, същността и типовете бизнес процеси, протичащи в организацията, архитектурните модели на системата за управление на бизнес процесите, технологии и стандарти за управление на бизнес процесите на базата на изкуствения интелект.</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УНСС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Massachusetts Institute of Technology, USA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Cambridge University,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Oxford University, UK</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Тема 1. Въведение в Изкуствения Интелект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Основни понятия</w:t>
              <w:br/>
              <w:t xml:space="preserve">1.2. Примери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Тема 2. Математически основи на изкуствения интелект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Линейна алгебра</w:t>
              <w:br/>
              <w:t xml:space="preserve">2.2. Основни понятия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Тема 3. Невронни мрежи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Същност, архитектура и обучение</w:t>
              <w:br/>
              <w:t xml:space="preserve">3.2. Класификация</w:t>
              <w:br/>
              <w:t xml:space="preserve">3.3. Видове невронни мрежи</w:t>
              <w:br/>
              <w:t xml:space="preserve">3.4. Примери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Тема 4. Машинно обучение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7</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7</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Основни понятия</w:t>
              <w:br/>
              <w:t xml:space="preserve">4.2. Подходи</w:t>
              <w:br/>
              <w:t xml:space="preserve">4.3. Ограничения</w:t>
              <w:br/>
              <w:t xml:space="preserve">4.4. Примери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Тема 5. Дълбоко обучение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7</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7</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Основни понятия</w:t>
              <w:br/>
              <w:t xml:space="preserve">5.2. Подходи</w:t>
              <w:br/>
              <w:t xml:space="preserve">5.3. Ограничения</w:t>
              <w:br/>
              <w:t xml:space="preserve">5.4. Примери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Тема 6. Бизнес приложения с изкуствен интелект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7</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7</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 Предметни области, подходящи за изкуствен интелект</w:t>
              <w:br/>
              <w:t xml:space="preserve">6.2 Видове приложения за изкуствен интелект </w:t>
              <w:br/>
              <w:t xml:space="preserve">6.3 Проблеми на приложенията с изкуствен интелект</w:t>
              <w:br/>
              <w:t xml:space="preserve">6.4 Примери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Тема 7. Инструменти и платформи за разработка на приложения за изкуствен интелект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7.1 JavaScript </w:t>
              <w:br/>
              <w:t xml:space="preserve">7.2 Python</w:t>
              <w:br/>
              <w:t xml:space="preserve">7.3 TensorFlow </w:t>
              <w:br/>
              <w:t xml:space="preserve">7.4 PyTorch</w:t>
              <w:br/>
              <w:t xml:space="preserve">7.5 Разработка на приложения за изкуствен интелект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Платформа за електронно обучение</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Специализиран програмен продукт Python + TensorFlow</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Russel, S., &amp; Norwig, P. (2020). Artificial intelligence – a modern approach (4th ed.). Pearson.</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Krohn, Jon. (2020). Deep learning illustrated. Pearson Education, Inc.</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Neapolitan, R. E., &amp; Jiang, X. (2018). Artificial intelligence with introduction to machine learning (2nd ed.). CRC Press.</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Khemani, D. (2014). A first course in artificial intelligence. McGraw Hill.</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Ertel, W. (2018). Introduction to artificial intelligence (2nd ed.). Springer.</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Graupe, D. (2014). Principles of artificial networks (3rd ed.). World Scientific.</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Wat, J., et al. (2013). Machine learning refined. Cambridge University Press.</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Skansi, S. (2018). Introduction to deep learning. Springer.</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Mueller, J. P., &amp; Massaron, L. (2021). Artificial intelligence for dummies (2nd ed.). Wiley.</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Mueller, J. P., &amp; Massaron, L. (2021). Machine learning for dummies (2nd ed.). Wiley.</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Mueller, J. P., &amp; Massaron, L. (2019). Deep learning for dummies (2nd ed.). Wiley.</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O’Reilly Media, Inc. (2017). Artificial intelligence now. O’Reilly Media, Inc.</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Marwala, T., &amp; Hurwitz, E. (2017). Artificial intelligence and economic theory: Skynet in the market. Springer.</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Géron, A. (2017). Hands-on machine learning with Scikit-Learn and TensorFlow - concepts, tools, and techniques to build intelligent systems. O'Reilly Media, Inc.</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https://www.elementsofai.com/bg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https://www.deeplearningbook.org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www.w3chools.com</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проф. д-р Димитър Велев)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${authors#2}</w:t>
            </w:r>
            <w:r w:rsidRPr="00C10B36">
              <w:rPr>
                <w:rFonts w:ascii="Times New Roman" w:hAnsi="Times New Roman"/>
                <w:bCs/>
                <w:color w:val="222222"/>
                <w:sz w:val="24"/>
                <w:szCs w:val="24"/>
              </w:rPr>
              <w:t>(</w:t>
            </w:r>
            <w:r>
              <w:rPr>
                <w:rFonts w:ascii="Times New Roman" w:hAnsi="Times New Roman"/>
                <w:bCs/>
                <w:color w:val="222222"/>
                <w:sz w:val="24"/>
                <w:szCs w:val="24"/>
              </w:rPr>
              <w:t>доц. д-р Александрина Мурджева)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${authors#3}</w:t>
            </w:r>
            <w:r w:rsidRPr="00C10B36">
              <w:rPr>
                <w:rFonts w:ascii="Times New Roman" w:hAnsi="Times New Roman"/>
                <w:bCs/>
                <w:color w:val="222222"/>
                <w:sz w:val="24"/>
                <w:szCs w:val="24"/>
              </w:rPr>
              <w:t>(</w:t>
            </w:r>
            <w:r>
              <w:rPr>
                <w:rFonts w:ascii="Times New Roman" w:hAnsi="Times New Roman"/>
                <w:bCs/>
                <w:color w:val="222222"/>
                <w:sz w:val="24"/>
                <w:szCs w:val="24"/>
              </w:rPr>
              <w:t>доц. д-р Моника Цанева)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Красимир Шишманов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