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Информационни технологии в агробизнеса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ФММ-КБИ-Б-376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ФММ-КБИ-Б-376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1.test
</w:t>
              <w:br/>
              <w:t xml:space="preserve">2.trest</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„Информационни технологии в агробизнеса" е включена в учебния план на специалност „Аграрна икономика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учебния курс е студентите да изучат основите и да придобият конкретни представи, както и да развият умения за приложението на новите информационните технологии в бъдещата им работа като мениджъри и специалисти в сферата на аробизнеса. Този курс допринася за развитие на научното им мислене и повишава културата им при използване на информационните технологии.
</w:t>
      </w:r>
    </w:p>
    <w:p w14:paraId="4366F864" w14:textId="161C108E" w:rsidR="00106549" w:rsidRDefault="00106549" w:rsidP="00106549">
      <w:pPr>
        <w:ind w:firstLine="709"/>
        <w:jc w:val="both"/>
        <w:rPr>
          <w:rFonts w:ascii="Times New Roman" w:hAnsi="Times New Roman"/>
        </w:rPr>
      </w:pPr>
      <w:r>
        <w:rPr>
          <w:rFonts w:ascii="Times New Roman" w:hAnsi="Times New Roman"/>
        </w:rPr>
        <w:t>В курса са включени широк кръг въпроси с методологически и практически характер. Обръща се внимание на понятийния апарат, същността на информацията и съдържанието на отделните компоненти на автоматизираните информационни системи, тяхното място, роля и особености на използване в агробизнеса. Предмет на задълбочено разглеждане са съвременните бизнес информационни системи, както за управление на вътрешните корпоративни ресурси, така и за управление на външните ресурси. Подробно се разглежда използването на интернет технологиите в бизнеса и същността на явления като електронен бизнес, електронна търговия, електронно банкиране и др. Специално внимание е отделено на приложението на интернет технологиите в агробизнеса.
</w:t>
      </w:r>
    </w:p>
    <w:p w14:paraId="4366F864" w14:textId="161C108E" w:rsidR="00106549" w:rsidRDefault="00106549" w:rsidP="00106549">
      <w:pPr>
        <w:ind w:firstLine="709"/>
        <w:jc w:val="both"/>
        <w:rPr>
          <w:rFonts w:ascii="Times New Roman" w:hAnsi="Times New Roman"/>
        </w:rPr>
      </w:pPr>
      <w:r>
        <w:rPr>
          <w:rFonts w:ascii="Times New Roman" w:hAnsi="Times New Roman"/>
        </w:rPr>
        <w:t>В практически аспект се разглежда интегрирана система за управление на бизнеса ERP EnterpriseOne като се проиграват казуси, демонстриращи работата на модулите: Управление взаимоотношенията с клиенти, Складово стопанство, Материално планиране, Управление на сервиза, Мобилни продажби. За решаване на конкретни задачи от областта на агробизнеса се използва и програмния продукт Microsoft Excel.
</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"Информационни технологии в агробизнеса" ще се развива и усъвършенства заедно с развитието на методологията на информационното осигуряване, на компютърната техника, на базовото и приложното програмно осигуряване.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учебната дисциплина се основава на знанията, получени в резултат на учебния курс по “Бизнес информатика”. Основа за преминаване към настоящия курс са знанията за съвременните информационни и комуникационни технологии относно различните области на тяхното приложение в бизнеса, компютърните системи и мрежи и тяхното системно и приложно осигуряване, приложението на интернет в бизнеса, облачните услуги, защитата и сигурността на информацията в бизнес организацията, както и уменията за работа с основните компоненти на съвременните офис пакети за подготовка на текстови документи, анализ на бизнес информация, създаване на бизнес презентации, управление на бази от данни, инструменти за автоматизация, интеграция и сътрудничество.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изучаването на курса студентите ще овладеят знанията и уменията за прилагане на системния подход и за работа със съвременните бизнес информационни системи. Ще познават методиките за реализация, областите на приложение и възможностите на тези системи. Ще притежават знания за избор и експлоатация на различните програмни средства и за тяхното внедряване, сигурност и защита. Придобитите знания ще се използват в практиката за успешно решаване на практически задачи и ще бъдат основа за по-нататъшното квалификационно развитие и усъвършенстване индивида в света на информационните технологии.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The University of Liverpool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The University of Manchester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The School of Computer Science at the University of Birmingham</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Ролята на информационните технологии в управлението на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Нови управленски стратегии.</w:t>
              <w:br/>
              <w:t xml:space="preserve">2. Променящият се свят на бизнеса.</w:t>
              <w:br/>
              <w:t xml:space="preserve">3. Информационните и комуникационните технологии в бизнеса на фирмите, еволюционните модели на бизнеса , място, роля и значение на информационните и комуникационните технологии в 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Икономическа информация и бизнес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Икономическата информация и вземането на управленски решения</w:t>
              <w:br/>
              <w:t xml:space="preserve">1.1. Данни, информация и знание</w:t>
              <w:br/>
              <w:t xml:space="preserve">1.2. Решения</w:t>
              <w:br/>
              <w:t xml:space="preserve">1.3. Информацията по нива за вземане на мениджърски решения</w:t>
              <w:br/>
              <w:t xml:space="preserve">2. Информационни системи</w:t>
              <w:br/>
              <w:t xml:space="preserve">2.1. Характеристика на информационните системи</w:t>
              <w:br/>
              <w:t xml:space="preserve">2.2. Осигуряващи компоненти на информационните системи</w:t>
              <w:br/>
              <w:t xml:space="preserve">2.3. Класификация и предназначение на информационните системи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Информационна инфраструктура на аграрното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Управленски информационни системи и технологии в аграрното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определение за управленска информационна система</w:t>
              <w:br/>
              <w:t xml:space="preserve">2. Видове</w:t>
              <w:br/>
              <w:t xml:space="preserve">3. Проблеми в развитието на управленските информационни системи на аграрното предприятието</w:t>
              <w:br/>
              <w:t xml:space="preserve">4. Тенденции в развитието на управленските информационни системи на аграрното предприятието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Интегрирани системи за управление на бизнеса - ERP-системи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ERP системите</w:t>
              <w:br/>
              <w:t xml:space="preserve">2. Типов състав на ЕRP-системите</w:t>
              <w:br/>
              <w:t xml:space="preserve">2. 1. Типови елементи на системата за управление на производството</w:t>
              <w:br/>
              <w:t xml:space="preserve">2.2. Управление финансите</w:t>
              <w:br/>
              <w:t xml:space="preserve">3. Функционалност на ERP-системите</w:t>
              <w:br/>
              <w:t xml:space="preserve">4. Развитие и усъвършенстване на ERP-системите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Финансово-счетоводни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финансово-счетоводните  системи</w:t>
              <w:br/>
              <w:t xml:space="preserve">2. Основни тенденции за развитието на системите</w:t>
              <w:br/>
              <w:t xml:space="preserve">3.  Различие между финансово-счетоводните системи и ERP-системите.</w:t>
              <w:br/>
              <w:t xml:space="preserve">4. Изисквания към финансово-счетоводния софтуер  и критерии за избор.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Електронен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w:t>
              <w:br/>
              <w:t xml:space="preserve">2. Потенциални изгоди</w:t>
              <w:br/>
              <w:t xml:space="preserve">2.1. Определяне на нови бизнес стратегии,</w:t>
              <w:br/>
              <w:t xml:space="preserve">2.2. Спечелване на конкурентна преднина,</w:t>
              <w:br/>
              <w:t xml:space="preserve">2.3. Промени в стойностната верига,</w:t>
              <w:br/>
              <w:t xml:space="preserve">2.4. Участие в електронния пазар,</w:t>
              <w:br/>
              <w:t xml:space="preserve">2.5. Създаване на нова стойност,</w:t>
              <w:br/>
              <w:t xml:space="preserve">2.6. Усъвършенстване методите за управление ресурсите на предприятието,</w:t>
              <w:br/>
              <w:t xml:space="preserve">2.7. Иновации,</w:t>
              <w:br/>
              <w:t xml:space="preserve">2.8. Промени в организацията на труда,</w:t>
              <w:br/>
              <w:t xml:space="preserve">2.9. Директни икономии на разходи и</w:t>
              <w:br/>
              <w:t xml:space="preserve">3. Модели за електронен бизнес</w:t>
              <w:br/>
              <w:t xml:space="preserve">4. Рискове</w:t>
              <w:br/>
              <w:t xml:space="preserve">5. Основни измерения на изучаването на електронния 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Интернет технологиите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Определение за е-агробизнес</w:t>
              <w:br/>
              <w:t xml:space="preserve">2. Бариери пред е-агробизнеса</w:t>
              <w:br/>
              <w:t xml:space="preserve">3. Участници в е-агробизнеса</w:t>
              <w:br/>
              <w:t xml:space="preserve">4. Потенциални изгоди от е-агробизнеса</w:t>
              <w:br/>
              <w:t xml:space="preserve">4.1. Развитие и усъвършенстване на информационни и комуникационни процеси в сферата на аграрното производство.</w:t>
              <w:br/>
              <w:t xml:space="preserve">4.2. Развитие на аграрния сектор и селските райони</w:t>
              <w:br/>
              <w:t xml:space="preserve">5.  Социални мрежи и общности</w:t>
              <w:br/>
              <w:t xml:space="preserve">5.1. Социалните мрежи и онлайн общностите</w:t>
              <w:br/>
              <w:t xml:space="preserve">5.2. Видове социални мрежи и онлайн общности и техните бизнес модели</w:t>
              <w:br/>
              <w:t xml:space="preserve">5.3. Характеристики и технологии на социалните мрежи</w:t>
              <w:br/>
              <w:t xml:space="preserve">6.  Основни измерения на изучаването на е-агробизнса</w:t>
              <w:br/>
              <w:t xml:space="preserve">7. Академични дисциплини, свързани с изучаването на е-агробизнеса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Електронна търговия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определение</w:t>
              <w:br/>
              <w:t xml:space="preserve">2. Характеристики</w:t>
              <w:br/>
              <w:t xml:space="preserve">3. Видове</w:t>
              <w:br/>
              <w:t xml:space="preserve">4. Кратка история</w:t>
              <w:br/>
              <w:t xml:space="preserve">5. Фактори за развитие</w:t>
              <w:br/>
              <w:t xml:space="preserve">6. Системи за плащане в електронната търговия</w:t>
              <w:br/>
              <w:t xml:space="preserve">6.1. Традиционни системи за плащане</w:t>
              <w:br/>
              <w:t xml:space="preserve">6.2. Основни типове съвременни системи за онлайн разплащане в ЕТ</w:t>
              <w:br/>
              <w:t xml:space="preserve">6.3. Електронните системи за представяне на сметки и за разплащане</w:t>
              <w:br/>
              <w:t xml:space="preserve">6.4. Системи за електронни плащания в България</w:t>
              <w:br/>
              <w:t xml:space="preserve">7. Сигурност в електронната търговия</w:t>
              <w:br/>
              <w:t xml:space="preserve">7.1. Защитена среда за електронна търговия</w:t>
              <w:br/>
              <w:t xml:space="preserve">7.2. Заплахи за сигурността в средата за електронна търговия</w:t>
              <w:br/>
              <w:t xml:space="preserve">7.3. Технологични решения</w:t>
              <w:br/>
              <w:t xml:space="preserve">7.4. Управленски политики, бизнес процедури и обществени закони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Електронно банкиране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електронното банкиране</w:t>
              <w:br/>
              <w:t xml:space="preserve">2. Видове електронни платежни инструменти</w:t>
              <w:br/>
              <w:t xml:space="preserve">3. Категории електронни плащания</w:t>
              <w:br/>
              <w:t xml:space="preserve">4. Услуги за електронни разплащания</w:t>
              <w:br/>
              <w:t xml:space="preserve">4.1. Системи за електронни разплащания</w:t>
              <w:br/>
              <w:t xml:space="preserve">4.2. Мобилно банкиране</w:t>
              <w:br/>
              <w:t xml:space="preserve">4.3. Интернет банкиране</w:t>
              <w:br/>
              <w:t xml:space="preserve">5. Системи за електронни междубанкови плащания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взаимоотношенията с клиентите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Системи за управление на взаимоотношенията с клиентите (CRM системи)</w:t>
              <w:br/>
              <w:t xml:space="preserve">1.1 Същност и характеристика</w:t>
              <w:br/>
              <w:t xml:space="preserve">1.2. Задачи и функции</w:t>
              <w:br/>
              <w:t xml:space="preserve">1.3. Класификация</w:t>
              <w:br/>
              <w:t xml:space="preserve">1.4. Архитектура на CRM системата</w:t>
              <w:br/>
              <w:t xml:space="preserve">1.5. Производители и области на приложение на CRM системите</w:t>
              <w:br/>
              <w:t xml:space="preserve">2. Системи за управление на взаимоотношенията с клиентите (CRM системи) от ново поколение</w:t>
              <w:br/>
              <w:t xml:space="preserve">2.1. Характеристика и предимства на облачните CRM.</w:t>
              <w:br/>
              <w:t xml:space="preserve">2.2. Основни принципи и изисквания към функционирането на облачните CRM.</w:t>
              <w:br/>
              <w:t xml:space="preserve">2..3. Проблеми и тенденции в развитието облачните CRM.</w:t>
              <w:br/>
              <w:t xml:space="preserve">2.4. Мобилни CRM – характеристика и приложение.</w:t>
              <w:br/>
              <w:t xml:space="preserve">2.5. Социални CRM – нови възможности за повишаване ефективността на 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Електронно правителство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електронното правителство.</w:t>
              <w:br/>
              <w:t xml:space="preserve">2. Услуги.</w:t>
              <w:br/>
              <w:t xml:space="preserve">3. Особености на електронното правителство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Сигурност и защита на бизнес информационните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Въведение</w:t>
              <w:br/>
              <w:t xml:space="preserve">2. Концептуална рамка на системата за защита на информацията</w:t>
              <w:br/>
              <w:t xml:space="preserve">3. Заплахи за конфиденциалната информация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Работа с определени модули на ERP EnterpriseOne</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Методология на внедряване</w:t>
              <w:br/>
              <w:t xml:space="preserve">2. Решения за дистрибуторски компании и производствени фирми</w:t>
              <w:br/>
              <w:t xml:space="preserve">3. Потребителски интерфейс</w:t>
              <w:br/>
              <w:t xml:space="preserve">4. Сигурност</w:t>
              <w:br/>
              <w:t xml:space="preserve">5. Бизнес процеси</w:t>
              <w:br/>
              <w:t xml:space="preserve">6. Справки</w:t>
              <w:br/>
              <w:t xml:space="preserve">7. Практическа работа с модулите:</w:t>
              <w:br/>
              <w:t xml:space="preserve">7.1. CRM (Управление на взаимоотношенията с клиентите)</w:t>
              <w:br/>
              <w:t xml:space="preserve">7.2. Складово стопанство</w:t>
              <w:br/>
              <w:t xml:space="preserve">7.3. Материално планиране</w:t>
              <w:br/>
              <w:t xml:space="preserve">7.4. Управление на сервиз</w:t>
              <w:br/>
              <w:t xml:space="preserve">7.5. Мобилни продажби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Windows 10</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Microsoft Office 2019</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Office 365</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 EnterpriseOne®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Информационни технологии в агробизнеса</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Laudon, К., Traver, K., E-commerce 2023–2024: business. technology. society., Global Edition, ISBN 10: 1-292-44972-1,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Wirtz, B., Digital Business and Electronic Commerce, Springer, ISBN 978-3-031-50288-0, https://doi.org/10.1007/978-3-031-50289-7,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NarendraJ,V.N., Sahana, S ., and Chaithrashree, J. Digital Agriculture. Bull. Env. Pharmacol. Life Sci., Vol 8 [6] May 2019:164-170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Queiroz, M.,  Valente, D., Pinto, F., Borém, A., Schueller, J.  Digital (Editors).  Agriculture, 2022, https://doi.org/10.1007/978-3-031-14533-9, ISBN 978-3-031-14532-2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Pradeep Tomar, Gurjit Kaur. Artificial Intelligence and IoT-Based Technologies for Sustainable Farming and Smart Agriculture. 2021, DOI: 10.4018/978-1-7998-1722-2, ISBN10: 1799817229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Петя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Мария Ташкова)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