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Системи с изкуствен интелект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ФММ-КБИ-Б-332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ФММ-КБИ-Б-332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v.06/2024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със затворени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Изкуственият интелект е сравнително ново научно направление в развитието на информационните и комуникационни технологии. Основните идеи в тази област се формират от средата на XX век, но именно през последните 35-45 години намериха приложение в редица области на човешкия живот – медицинска диагностика, разпознаване на говор, създаване на роботи, търсене в Web, реклама, създаване на разписания и др.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Проблематиката на направлението „Изкуствен интелект“ надхвърля границите на традиционните научни области каквито са Информатиката, Философията и Математиката. Интересът на изследователите към създаването на машини, имитиращи работата на човешкия мозък, не стихва от десетилетия. Още с първите успешни практически реализации на системи с изкуствен интелект се формира и съответният сегмент за производството на такъв софтуер.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учебната дисциплина „Системи с изкуствен интелект“ се разглеждат основните теоретични въпроси, свързани със същността и философско-етичните проблеми на направлението, историческото развитие и предназначение на системите с изкуствен интелект. Последователно са засегнати редица въпроси, свързани с подходите и инструментите на изкуствения интелект. Специално място е отделено на изкуствените невронни мрежи и на алгоритмите за обучение на различните видове изкуствени невронни мрежи.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да усвоят успешно съдържанието на интердисциплинарното научно направление „Изкуствен интелект“ в последния семестър на своето обучение, студентите от специалност „Бизнес информатика“ трябва да притежават знания от областта на Информатиката, Математиката, Статистиката, Философията и Логиката и да са развили умения за програмиране в различни програмни среди и проектиране на информационни системи. На база изучаваните през предходните семестри учебни дисциплини („Основи на бизнес информатиката“, „Теория на програмирането“, „Системен анализ и проектиране“ и др.) те ще могат да разширят своето обучение, усвоявайки принципите и методите на функциониране на нов клас информационни системи – тези с изкуствен интелект.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Използваните методи на преподаване са лекции, дискусии, демонстрации, директни инструкции и групови проекти, електронно обучение.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 на практически умения по основните въпроси в учебния курс се използват интернет базирани информационни технологии (DL платформа, социални мрежи и сайтове за комуникиране и обучение) с прилагане на иновативни синхронни и асинхронни методи за обучение (интерактивно, инцидентно, проблемно ориентирано и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приключване на своето обучение по дисциплината студентите ще придобият познания както за принципите на работа на системите с изкуствен интелект, така и за съвременните апаратни и софтуерни постижения в областта на изкуствения интелект и тяхното практическо приложение при вземането на управленски решения. По време на семинарните занятия бакалаврите от специалност „Бизнес информатика“ ще придобият умения за разработване, обучаване и решаване на задачи посредством невронни мрежи, използвайки програмният продукт Anaconda (специална дистрибуция за научни цели, която обединява програмния език Python с приложни библиотеки от функции), платформата за невронни мрежи TensorFlow на Google и надстройката KERAS, осигуряваща интерфейс към TensorFlow.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университет, Варна („Интелигентни системи“)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Технически университет, Варна („Изкуствен интелект“)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Софийски университет „Св. Климент Охридски“ („Изкуствен интелект“)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Stanford University, Станфорд, САЩ (Artificial Intelligence: Principles &amp; Techniques)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Направлението „Изкуствен интелект“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системите с изкуствен интелект. 
</w:t>
              <w:br/>
              <w:t xml:space="preserve">Еволюционно развитие на системите с изкуствен интелект.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Предназначение на системите с изкуствен интелект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инетлигентните агенти. 
</w:t>
              <w:br/>
              <w:t xml:space="preserve">Предназначение на системите с изкуствен интелект.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Подходи в системите с изкуствен интелект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Кибернетичен и неврологичен подходи в системите с изкуствен интелект. 
</w:t>
              <w:br/>
              <w:t xml:space="preserve">Символен подход в системите с изкуствен интелект. 
</w:t>
              <w:br/>
              <w:t xml:space="preserve">Изчислителен подход в системите с изкуствен интелект. 
</w:t>
              <w:br/>
              <w:t xml:space="preserve">Статистически подход в системите с изкуствен интелект.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Инструменти и методи в областта на изкуствения интелект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Средства за търсене и оптимизация. 
</w:t>
              <w:br/>
              <w:t xml:space="preserve">Символна логика и методи за вероятностни разсъждения. 
</w:t>
              <w:br/>
              <w:t xml:space="preserve">Методи за класификация и статистическо обучение. 
</w:t>
              <w:br/>
              <w:t xml:space="preserve">Програмни езици за изкуствен интелект. 
</w:t>
              <w:br/>
              <w:t xml:space="preserve">Инструменти за оценяване работата на системите с изкуствен интелект.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Хардуерни и софтуерни платформи с изкуствен интелект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Изкуствени невронни мрежи. 
</w:t>
              <w:br/>
              <w:t xml:space="preserve">Платформи за дълбоко обучение и трансформери. 
</w:t>
              <w:br/>
              <w:t xml:space="preserve">Роботи.
</w:t>
              <w:br/>
              <w:t xml:space="preserve">Приложения за генериране на съдържание с изкуствен интелект (GenAI).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Изкуствени невронни мрежи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Основи на теорията на неврона. 
</w:t>
              <w:br/>
              <w:t xml:space="preserve">Модели за представяне на основните свойства на неврона. 
</w:t>
              <w:br/>
              <w:t xml:space="preserve">Същност, архитектура, начин на обучаване на изкуствените невронни мрежи.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Класификация и методика за проектиране на изкуствените невронни мрежи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Класификация на изкуствените невронни мрежи.
</w:t>
              <w:br/>
              <w:t xml:space="preserve">Методика за проектиране на изкуствени невронни мрежи. 
</w:t>
              <w:br/>
              <w:t xml:space="preserve">Методи за ускоряване обучението на изкуствени невронни мрежи.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Видове изкуствени невронни мрежи и алгоритми за тяхното обучение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Изкуствени невронни мрежи за предвиждане. 
</w:t>
              <w:br/>
              <w:t xml:space="preserve">Изкуствени невронни мрежи за класификация. 
</w:t>
              <w:br/>
              <w:t xml:space="preserve">Изкуствени невронни мрежи за асоцииране на данните. 
</w:t>
              <w:br/>
              <w:t xml:space="preserve">Изкуствени невронни мрежи за концептуализация на данните. 
</w:t>
              <w:br/>
              <w:t xml:space="preserve">Изкуствени невронни мрежи за филтриране на данните.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Предизвикателства на изкуствения интелект с обща и със супер интелигентност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Концепцуализиране на общата интелигентност.
</w:t>
              <w:br/>
              <w:t xml:space="preserve">Изкуствен интелект с обща интелигентност (Artificial General Intelligence). 
</w:t>
              <w:br/>
              <w:t xml:space="preserve">Машинно съзнание, ум и ментални състояния. 
</w:t>
              <w:br/>
              <w:t xml:space="preserve">Изкуствен интелект със суперинтелигентност.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10. Етика и регулации в областта на изкуствения интелект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Предивикателства на изкуствения интелект с обща интелигентност.
</w:t>
              <w:br/>
              <w:t xml:space="preserve">Рискове на системите с изкуствен интелект с тясна интелигентност.
</w:t>
              <w:br/>
              <w:t xml:space="preserve">Етика и регулации в областта на изкуствения интелект.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Anaconda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TensorFlow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KERAS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Маринова, Н. (2024). Системи с изкуствен интелект. Свищов: Академично издателство - Ценов-.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Ценов“. https://dl.uni-svishtov.bg/course/view.php?id=5363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Marinova, N. (2023). Artificial General Intelligence Systems Challenges. Varna: Publishing house “Knowledge and business”.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Russel, S., &amp; Norvig, P. (2021). Artificial Intelligence: A modern approach (4th ed.). Essex: Pearson Education Limited.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Poole, D. L. &amp; Mackworth, A. K. (2023). Artificial intelligence: Foundations of Computational Agents (3rd ed.). Cambridge: University Printing House.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Bostrom, N. (2014). Superintelligence: Paths, dangers, strategies. Oxford: Oxford University Press.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Zhang, D., Maslej, N., Brynjolfsson, E., Etchemendy, J., Lyons, T., Manyika, J., . . . Perrault, R. (2022, March). The AI index 2022 annual report. Retrieved January 24, 2023, from https://aiindex.stanford.edu/: https://aiindex.stanford.edu/wp-content/uploads/2022/03/2022-AI-Index-Report_Master.pdf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WIPO. (2019). WIPO technology trends 2019: Artificial intelligence. Geneva: World Intellectual Property Organization.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OECD.AI. (2021). National AI policies &amp; strategies. Retrieved 25 February 2023 r. от https://oecd.ai/: https://oecd.ai/en/dashboards/overview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Open Community for Ethics in Autonomous and Intelligent Systems. (2022). IEEE P7000™ Projects. Retreived 24 February 2023 r. от https://ethicsstandards.org/p7000/: https://ethicsstandards.org/p7000/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World Economic Forum. (2019). Guidelines for AI procurement. Изтеглено на 25 February 2023 r. от https://www3.weforum.org/: https://www3.weforum.org/docs/WEF_Guidelines_for_AI_Procurement.pdf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SAS Institute Inc. (2024, July 9). Generative AI: Global research report: Strategies for a competitive advantage. Retrieved October 24, 2024, from https://www.sas.com/: https://www.sas.com/en_us/news/press-releases/2024/july/genai-research-study-global.html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Littman, M. L., Ajunwa, I., Berger, G., Boutilier, C., Currie, M., Doshi-Velez, F., . . . Walsh, T. (2021, September). Gathering strength, gathering storms: The one hundred year study on Artificial Intelligence (AI100) 2021 study panel report. Retrieved January 22, 2023, from https://ai100.stanford.edu: https://ai100.stanford.edu/sites/g/files/sbiybj18871/files/media/file/AI100Report_MT_10.pdf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Finlay, St. (2017). Artificial intelligence and machine learning for business: A no-nonsense guide to data driven technologies. Great Britain: Relativistic Books.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Наталия Маринова)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Ангелин Лалев)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