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Вътрешен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необходимите знания на студентите от специалностите, в които се изучава дисциплината, за същността, организацията, методологията и функционирането на системите за вътрешен контрол на организационно равнище.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е насочено към организацията и начините за изграждане и функциониране на вътрешния контрол в организациите, базирано на добрите международни практики в тази област. Получените знания ще дадат възмост завършилите курса на обичение по дисциплината да познават принципите, подходите и моделите на системите за вътрешен контрол.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лекции, дискусии, консултации. В семинарните занятия се прилагат практически казуси и задания. На студентите се възлагат за решаване онлайн казуси и онлайн тестове. Създадена е възможност за онлайн обучение, провеждано в платформа за дистанционно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дискусии и консултации чрез виртуални аудитории, създадени в учебния курс на дисциплината в платформа за дистанционно обучение. Методите при асинхронно обучение са онлайн учебни материали, онлайн казуси, онлайн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подходите и принципите за организационно изграждане на съвременни системи за вътрешен контрол в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функциониране на системите за вътрешен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изградените и функциониращи системи за вътрешен контрол в организациите.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ПОТРЕБНОСТ ОТ 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Причините, обуславящи потребността от контрол</w:t>
              <w:br/>
              <w:t xml:space="preserve">1.2.	Отговорите на мениджмънта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РАМКА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Дефиниция за вътрешен контрол</w:t>
              <w:br/>
              <w:t xml:space="preserve">2.2.	Компоненти на вътрешния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ПОСЛЕДОВАТЕЛНОСТ И ОБХВАТ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Последователност на вътрешния контрол</w:t>
              <w:br/>
              <w:t xml:space="preserve">3.2.	Обхват на вътрешния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 УПРАВЛЕНИЕТО НА РИСКОВЕТЕ И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Рискът в организациите – опасност или възможност</w:t>
              <w:br/>
              <w:t xml:space="preserve">4.2.	Управлението на риска като процес</w:t>
              <w:br/>
              <w:t xml:space="preserve">4.3.	Практически подходи за оценка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 СИСТЕМАТА ОТ ВЪТРЕШНИ КОНТРОЛИ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Логика на вътрешните контроли</w:t>
              <w:br/>
              <w:t xml:space="preserve">2. Процедури за прилагане на вътрешните контроли</w:t>
              <w:br/>
              <w:t xml:space="preserve">3. Ефективност на вътрешните контроли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СРЕДСТВА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Организацията</w:t>
              <w:br/>
              <w:t xml:space="preserve">6.2.	Счетоводството и бюджетирането</w:t>
              <w:br/>
              <w:t xml:space="preserve">6.3.	Политиките и процедурите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ТЕХНИКИ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Техники за финансов контрол</w:t>
              <w:br/>
              <w:t xml:space="preserve">7.2.	Техники за контрол върху вътрешните бизнес-процеси</w:t>
              <w:br/>
              <w:t xml:space="preserve">7.3.	Техники за контрол върху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 ДОКЛАДВАНЕ НА РЕЗУЛТАТИТЕ ОТ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Политика при докладване на резултатите</w:t>
              <w:br/>
              <w:t xml:space="preserve">8.2. Принципи при докладване на резултатите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 РОЛИ И ОТГОВОРНОСТИ В СИСТЕМАТА ЗА 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Ръководството</w:t>
              <w:br/>
              <w:t xml:space="preserve">9.2.	Персоналът</w:t>
              <w:br/>
              <w:t xml:space="preserve">9.3.	Вътрешните и външните одитори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ОГРАНИЧЕНИЯ ПРЕД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Концепцията „разумна увереност”</w:t>
              <w:br/>
              <w:t xml:space="preserve">10.2.	Неправилно функциониране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ОЦЕНКА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	Самооценка на вътрешния контрол</w:t>
              <w:br/>
              <w:t xml:space="preserve">11.2.	Оценка от вътрешния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ВЪТРЕШНИЯТ КОНТРОЛ В ПУБЛИЧНИЯ СЕКТОР НА Р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Законовата рамка на СФУК</w:t>
              <w:br/>
              <w:t xml:space="preserve">12.2.	Елементите на СФУК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ВЪТРЕШНИЯТ КОНТРОЛ В ИНФОРМАЦИОННА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	Информационните технологии и вътрешния контрол</w:t>
              <w:br/>
              <w:t xml:space="preserve">13.3.	Сигурност на IT-системите – рамките „CobiT” и „SAC”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СПЕЦИФИЧНИ РАМКИ ЗА 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	Рамката „TQM”</w:t>
              <w:br/>
              <w:t xml:space="preserve">14.2.	Рамката „ISO”</w:t>
              <w:br/>
              <w:t xml:space="preserve">14.3.	Рамката „CoCo”</w:t>
              <w:br/>
              <w:t xml:space="preserve">14.4.	Рамката „Търнбул”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"Вътрешен контрол" в платформата за дистанционно и електронно обучение на СА "Д. А. Ценов"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и др. Вътрешен контрол,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ИДЕС,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София, Сиела,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Вътрешен одитор, София, ИВОБ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Алманах "Научни изследвания,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Institute of Internal Auditors,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София, Сиела,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2004. American 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Internal Audit Standards, The Institute of Internal Auditors,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INTERNAL Control – Integrated Framework, 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С., АНТОВ, М., НИКОЛОВА, Г., БЕЛЧЕВ, С. Управление на риска в контрола. АИ „Ценов“,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управление и контрол, 2020,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предварителен контрол за законосъобразност в организациите в публичния сектор,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управление на риска в организациите от публичния сектор,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управленската отговорност в организациите от публичния сектор,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Управление на риска в организациите от публичния сектор на Р България, Свищов, АИ “Ценов”, библ. “Образование и наука”, бр. 40,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Методология на вътрешния одит, Свищов, АИ “Ценов”, библ. “Образование и наука”, бр. 43,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 АНТОВ, Фирмен контрол, Фабер,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Р. Съвременен вътрешен одит – теория и практика, София, АСПРО,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Вътрешният контрол в звената от публичния сектор, Свищов, АИ “Ценов”, библ. “Стопански свят”, бр. 63,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 в социалното управление, София, Тракия-М,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ДОНЪЛИ, ДЖ. Х., ГИБСЪН, ДЖ. Л., ИВАНЧЕВИЧ, ДЖ. М. Основи на мениджмънта, София, Отворено общество,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М., Управление на човешките ресурси, Бургас, Делфи-прес ООД, библиотека „Изкуството на бизнеса”,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Управление на риска в организациите от публичния сектор, Свищов, БОН,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К., АНДРЕЕВА, М. Теория на стопанското управление, Свищов, АИ “Ценов”, 1991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I, Internal Audit Role in Governance, Risk and Control,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II, Performing Internal Audit Engagements,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III, Business Analyses and Informational Technologies,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14.GLEIM, I. N., CIA REVIEW, Part IV, Management Skills,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SAWYER, L. B., Internal Auditing, 5th Edition, The IIA, Florida,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сектор. // Д ъ р ж а в е н  вестник, бр. 27 от 31.03.2006, посл. изм. бр. 79 от 17.09.2024г.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сектор. // Д ъ р ж а в е н  вестник, бр. 21 от 10.03.2006, посл. изм. бр. 13 от 12.02.2019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9000:2015 ”Системи за управление на качеството”, София, ДАСМ,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9001:2008 “Системи за управление на качеството. Изисквания”, София, ДАСМ, 2008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9004:2005 „СУК – Указания за подобряване на постиженията”, София ДАСМ, 2005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AIRMIC, ALARM, IRM: 2002, translation copyright FERMA: 2003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https://fukvopublic.minfin.bg/Home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https://global.theiia.org/Pages/globaliiaHome.aspx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https://www.eciia.eu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